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5E05A6"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921F30" w:rsidRDefault="009D1E23" w:rsidP="009D1E23">
            <w:pPr>
              <w:rPr>
                <w:rFonts w:ascii="Times New Roman" w:hAnsi="Times New Roman"/>
                <w:b/>
                <w:color w:val="000000" w:themeColor="text1"/>
                <w:sz w:val="28"/>
                <w:lang w:val="sq-AL"/>
              </w:rPr>
            </w:pPr>
            <w:bookmarkStart w:id="0" w:name="EvidenceHead"/>
            <w:bookmarkStart w:id="1" w:name="_GoBack"/>
            <w:bookmarkEnd w:id="1"/>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921F30" w:rsidRDefault="006210CC" w:rsidP="006210CC">
            <w:pPr>
              <w:ind w:right="-188"/>
              <w:jc w:val="right"/>
              <w:rPr>
                <w:rFonts w:ascii="Times New Roman" w:hAnsi="Times New Roman"/>
                <w:b/>
                <w:color w:val="000000" w:themeColor="text1"/>
                <w:sz w:val="28"/>
                <w:lang w:val="sq-AL"/>
              </w:rPr>
            </w:pPr>
          </w:p>
        </w:tc>
      </w:tr>
      <w:tr w:rsidR="00A45021" w:rsidRPr="005E05A6"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614743" w:rsidP="00E61B99">
            <w:pPr>
              <w:rPr>
                <w:rFonts w:ascii="Times New Roman" w:hAnsi="Times New Roman"/>
                <w:b/>
                <w:lang w:val="sq-AL"/>
              </w:rPr>
            </w:pPr>
            <w:r>
              <w:rPr>
                <w:rFonts w:ascii="Times New Roman" w:hAnsi="Times New Roman"/>
                <w:lang w:val="sq-AL"/>
              </w:rPr>
              <w:t>Projekt</w:t>
            </w:r>
            <w:r w:rsidR="00861BFB">
              <w:rPr>
                <w:rFonts w:ascii="Times New Roman" w:hAnsi="Times New Roman"/>
                <w:lang w:val="sq-AL"/>
              </w:rPr>
              <w:t xml:space="preserve">ligj </w:t>
            </w:r>
            <w:r w:rsidR="00F76AE4">
              <w:rPr>
                <w:rFonts w:ascii="Times New Roman" w:hAnsi="Times New Roman"/>
                <w:lang w:val="sq-AL"/>
              </w:rPr>
              <w:t>“</w:t>
            </w:r>
            <w:r w:rsidR="004E246C">
              <w:rPr>
                <w:rFonts w:ascii="Times New Roman" w:hAnsi="Times New Roman"/>
                <w:lang w:val="sq-AL"/>
              </w:rPr>
              <w:t>P</w:t>
            </w:r>
            <w:r w:rsidR="004E246C" w:rsidRPr="005E05A6">
              <w:rPr>
                <w:rFonts w:ascii="Times New Roman" w:hAnsi="Times New Roman"/>
                <w:lang w:val="sq-AL"/>
              </w:rPr>
              <w:t>ër shkëmbimi</w:t>
            </w:r>
            <w:r w:rsidR="00861BFB">
              <w:rPr>
                <w:rFonts w:ascii="Times New Roman" w:hAnsi="Times New Roman"/>
                <w:lang w:val="sq-AL"/>
              </w:rPr>
              <w:t xml:space="preserve">n automatik të informacionit të </w:t>
            </w:r>
            <w:r w:rsidR="004E246C" w:rsidRPr="005E05A6">
              <w:rPr>
                <w:rFonts w:ascii="Times New Roman" w:hAnsi="Times New Roman"/>
                <w:lang w:val="sq-AL"/>
              </w:rPr>
              <w:t>llogarive financiare</w:t>
            </w:r>
            <w:r w:rsidR="00F76AE4">
              <w:rPr>
                <w:rFonts w:ascii="Times New Roman" w:hAnsi="Times New Roman"/>
                <w:lang w:val="sq-AL"/>
              </w:rPr>
              <w:t>”</w:t>
            </w:r>
          </w:p>
        </w:tc>
      </w:tr>
      <w:tr w:rsidR="00A45021" w:rsidRPr="005E05A6"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F76AE4" w:rsidP="005E05A6">
            <w:pPr>
              <w:rPr>
                <w:rFonts w:ascii="Times New Roman" w:hAnsi="Times New Roman"/>
                <w:b/>
                <w:lang w:val="sq-AL"/>
              </w:rPr>
            </w:pPr>
            <w:r w:rsidRPr="00F76AE4">
              <w:rPr>
                <w:rFonts w:ascii="Times New Roman" w:hAnsi="Times New Roman"/>
                <w:lang w:val="sq-AL"/>
              </w:rPr>
              <w:t>Ministria e Financave dhe Ekonomisë</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C46B3C" w:rsidP="00F76AE4">
            <w:pPr>
              <w:rPr>
                <w:rFonts w:ascii="Times New Roman" w:hAnsi="Times New Roman"/>
                <w:lang w:val="sq-AL"/>
              </w:rPr>
            </w:pPr>
            <w:r w:rsidRPr="00F76AE4">
              <w:rPr>
                <w:rFonts w:ascii="Times New Roman" w:hAnsi="Times New Roman"/>
                <w:lang w:val="sq-AL"/>
              </w:rPr>
              <w:t>Zhvillim</w:t>
            </w:r>
          </w:p>
        </w:tc>
      </w:tr>
      <w:tr w:rsidR="00A45021" w:rsidRPr="00300B4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5566EC" w:rsidRDefault="00861BFB" w:rsidP="00217F27">
            <w:pPr>
              <w:jc w:val="both"/>
              <w:rPr>
                <w:rFonts w:ascii="Times New Roman" w:hAnsi="Times New Roman"/>
                <w:lang w:val="sq-AL"/>
              </w:rPr>
            </w:pPr>
            <w:r w:rsidRPr="005566EC">
              <w:rPr>
                <w:rFonts w:ascii="Times New Roman" w:hAnsi="Times New Roman"/>
                <w:lang w:val="sq-AL"/>
              </w:rPr>
              <w:t>Standardi i Përbashkë</w:t>
            </w:r>
            <w:r w:rsidR="00655F43" w:rsidRPr="005566EC">
              <w:rPr>
                <w:rFonts w:ascii="Times New Roman" w:hAnsi="Times New Roman"/>
                <w:lang w:val="sq-AL"/>
              </w:rPr>
              <w:t>t i Raportimit</w:t>
            </w:r>
          </w:p>
          <w:p w:rsidR="00655F43" w:rsidRPr="005566EC" w:rsidRDefault="00655F43" w:rsidP="00217F27">
            <w:pPr>
              <w:jc w:val="both"/>
              <w:rPr>
                <w:rFonts w:ascii="Times New Roman" w:hAnsi="Times New Roman"/>
                <w:lang w:val="sq-AL"/>
              </w:rPr>
            </w:pPr>
          </w:p>
          <w:p w:rsidR="00655F43" w:rsidRPr="005566EC" w:rsidRDefault="00655F43" w:rsidP="00217F27">
            <w:pPr>
              <w:jc w:val="both"/>
              <w:rPr>
                <w:rFonts w:ascii="Times New Roman" w:hAnsi="Times New Roman"/>
                <w:lang w:val="sq-AL"/>
              </w:rPr>
            </w:pPr>
            <w:r w:rsidRPr="005566EC">
              <w:rPr>
                <w:rFonts w:ascii="Times New Roman" w:hAnsi="Times New Roman"/>
                <w:lang w:val="sq-AL"/>
              </w:rPr>
              <w:t>Marrëveshja Model Shumëpalëshe të Autoriteteve Kompetente, në zbatim të nenit 6 “Shkëmbimi Automatik i Informacionit” të Konventës për Ndihmën Administrative të Ndërsjelltë në Çështjet Tatimore, të cilën Shqipëria e ka miratuar me Ligjin nr. 146/2013, datë 6.05.2013</w:t>
            </w:r>
          </w:p>
          <w:p w:rsidR="00655F43" w:rsidRPr="005566EC" w:rsidRDefault="00655F43" w:rsidP="00217F27">
            <w:pPr>
              <w:jc w:val="both"/>
              <w:rPr>
                <w:rFonts w:ascii="Times New Roman" w:hAnsi="Times New Roman"/>
                <w:lang w:val="sq-AL"/>
              </w:rPr>
            </w:pPr>
          </w:p>
        </w:tc>
      </w:tr>
      <w:tr w:rsidR="00A45021" w:rsidRPr="00300B4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05A6" w:rsidRPr="005566EC" w:rsidRDefault="005E05A6" w:rsidP="005E05A6">
            <w:pPr>
              <w:rPr>
                <w:rFonts w:ascii="Times New Roman" w:hAnsi="Times New Roman"/>
                <w:lang w:val="sq-AL"/>
              </w:rPr>
            </w:pPr>
            <w:r w:rsidRPr="005566EC">
              <w:rPr>
                <w:rFonts w:ascii="Times New Roman" w:hAnsi="Times New Roman"/>
                <w:lang w:val="sq-AL"/>
              </w:rPr>
              <w:t xml:space="preserve">Directive 2011/16/EU </w:t>
            </w:r>
            <w:r w:rsidR="00300B41" w:rsidRPr="005566EC">
              <w:rPr>
                <w:rFonts w:ascii="Times New Roman" w:hAnsi="Times New Roman"/>
                <w:lang w:val="sq-AL"/>
              </w:rPr>
              <w:t xml:space="preserve">ndryshuar me </w:t>
            </w:r>
          </w:p>
          <w:p w:rsidR="00A45021" w:rsidRPr="005566EC" w:rsidRDefault="005E05A6" w:rsidP="005E05A6">
            <w:pPr>
              <w:rPr>
                <w:rFonts w:ascii="Times New Roman" w:hAnsi="Times New Roman"/>
                <w:lang w:val="sq-AL"/>
              </w:rPr>
            </w:pPr>
            <w:r w:rsidRPr="005566EC">
              <w:rPr>
                <w:rFonts w:ascii="Times New Roman" w:hAnsi="Times New Roman"/>
                <w:lang w:val="sq-AL"/>
              </w:rPr>
              <w:t>Directive 2014/107/EU</w:t>
            </w:r>
          </w:p>
        </w:tc>
      </w:tr>
      <w:tr w:rsidR="00A45021" w:rsidRPr="005E05A6"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5566EC" w:rsidRDefault="00F76AE4" w:rsidP="00F76AE4">
            <w:pPr>
              <w:jc w:val="both"/>
              <w:rPr>
                <w:rFonts w:ascii="Times New Roman" w:hAnsi="Times New Roman"/>
                <w:lang w:val="sq-AL"/>
              </w:rPr>
            </w:pPr>
            <w:r w:rsidRPr="005566EC">
              <w:rPr>
                <w:rFonts w:ascii="Times New Roman" w:hAnsi="Times New Roman"/>
                <w:lang w:val="sq-AL"/>
              </w:rPr>
              <w:t>Neni</w:t>
            </w:r>
            <w:r w:rsidR="00300B41" w:rsidRPr="005566EC">
              <w:rPr>
                <w:rFonts w:ascii="Times New Roman" w:hAnsi="Times New Roman"/>
                <w:lang w:val="sq-AL"/>
              </w:rPr>
              <w:t xml:space="preserve"> 6 “Shkëmbimi Automatik i Informacionit” </w:t>
            </w:r>
            <w:r w:rsidRPr="005566EC">
              <w:rPr>
                <w:rFonts w:ascii="Times New Roman" w:hAnsi="Times New Roman"/>
                <w:lang w:val="sq-AL"/>
              </w:rPr>
              <w:t xml:space="preserve">i </w:t>
            </w:r>
            <w:r w:rsidR="00300B41" w:rsidRPr="005566EC">
              <w:rPr>
                <w:rFonts w:ascii="Times New Roman" w:hAnsi="Times New Roman"/>
                <w:lang w:val="sq-AL"/>
              </w:rPr>
              <w:t>Konventës për Ndihmën Administrative të Ndërsjelltë në Çështjet Tatimore, të cilën Shqipëria e ka miratuar  me ligjin nr.  146/2013, datë 6.05.2013.</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5566EC" w:rsidRDefault="005566EC" w:rsidP="00426704">
            <w:pPr>
              <w:rPr>
                <w:rFonts w:ascii="Times New Roman" w:hAnsi="Times New Roman"/>
                <w:lang w:val="sq-AL"/>
              </w:rPr>
            </w:pPr>
            <w:r w:rsidRPr="005566EC">
              <w:rPr>
                <w:rFonts w:ascii="Times New Roman" w:hAnsi="Times New Roman"/>
                <w:lang w:val="sq-AL"/>
              </w:rPr>
              <w:t>26.02.2019</w:t>
            </w:r>
          </w:p>
        </w:tc>
      </w:tr>
      <w:tr w:rsidR="00A45021" w:rsidRPr="005E05A6"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6210CC">
            <w:pPr>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00467950" w:rsidRPr="00921F30">
              <w:rPr>
                <w:rFonts w:ascii="Times New Roman" w:hAnsi="Times New Roman"/>
                <w:b/>
                <w:lang w:val="sq-AL"/>
              </w:rPr>
              <w:t xml:space="preserve"> </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5566EC" w:rsidRDefault="00F76AE4" w:rsidP="005566EC">
            <w:pPr>
              <w:jc w:val="both"/>
              <w:rPr>
                <w:rFonts w:ascii="Times New Roman" w:hAnsi="Times New Roman"/>
                <w:lang w:val="sq-AL"/>
              </w:rPr>
            </w:pPr>
            <w:r w:rsidRPr="005566EC">
              <w:rPr>
                <w:rFonts w:ascii="Times New Roman" w:hAnsi="Times New Roman"/>
                <w:lang w:val="sq-AL"/>
              </w:rPr>
              <w:t>2</w:t>
            </w:r>
            <w:r w:rsidR="005566EC">
              <w:rPr>
                <w:rFonts w:ascii="Times New Roman" w:hAnsi="Times New Roman"/>
                <w:lang w:val="sq-AL"/>
              </w:rPr>
              <w:t>5</w:t>
            </w:r>
            <w:r w:rsidR="00C04319" w:rsidRPr="005566EC">
              <w:rPr>
                <w:rFonts w:ascii="Times New Roman" w:hAnsi="Times New Roman"/>
                <w:lang w:val="sq-AL"/>
              </w:rPr>
              <w:t>.02.2019</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5566EC" w:rsidRDefault="005566EC" w:rsidP="0095604D">
            <w:pPr>
              <w:rPr>
                <w:rFonts w:ascii="Times New Roman" w:hAnsi="Times New Roman"/>
                <w:lang w:val="sq-AL"/>
              </w:rPr>
            </w:pPr>
            <w:r>
              <w:rPr>
                <w:rFonts w:ascii="Times New Roman" w:hAnsi="Times New Roman"/>
                <w:highlight w:val="yellow"/>
                <w:lang w:val="sq-AL"/>
              </w:rPr>
              <w:t>J</w:t>
            </w:r>
            <w:r w:rsidR="00C04319" w:rsidRPr="005566EC">
              <w:rPr>
                <w:rFonts w:ascii="Times New Roman" w:hAnsi="Times New Roman"/>
                <w:highlight w:val="yellow"/>
                <w:lang w:val="sq-AL"/>
              </w:rPr>
              <w:t>o</w:t>
            </w:r>
            <w:r w:rsidR="00A45021" w:rsidRPr="005566EC">
              <w:rPr>
                <w:rFonts w:ascii="Times New Roman" w:hAnsi="Times New Roman"/>
                <w:lang w:val="sq-AL"/>
              </w:rPr>
              <w:t xml:space="preserve"> </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C04319" w:rsidP="003C2CD7">
            <w:pPr>
              <w:rPr>
                <w:rFonts w:ascii="Times New Roman" w:hAnsi="Times New Roman"/>
                <w:lang w:val="sq-AL"/>
              </w:rPr>
            </w:pPr>
            <w:r>
              <w:rPr>
                <w:rFonts w:ascii="Times New Roman" w:hAnsi="Times New Roman"/>
                <w:lang w:val="sq-AL"/>
              </w:rPr>
              <w:t>2019</w:t>
            </w:r>
            <w:r w:rsidR="00C6728D">
              <w:rPr>
                <w:rFonts w:ascii="Times New Roman" w:hAnsi="Times New Roman"/>
                <w:lang w:val="sq-AL"/>
              </w:rPr>
              <w:t xml:space="preserve"> – </w:t>
            </w:r>
            <w:r>
              <w:rPr>
                <w:rFonts w:ascii="Times New Roman" w:hAnsi="Times New Roman"/>
                <w:lang w:val="sq-AL"/>
              </w:rPr>
              <w:t>MFE</w:t>
            </w:r>
            <w:r w:rsidR="00C6728D" w:rsidRPr="005566EC">
              <w:rPr>
                <w:rFonts w:ascii="Times New Roman" w:hAnsi="Times New Roman"/>
                <w:lang w:val="sq-AL"/>
              </w:rPr>
              <w:t xml:space="preserve">- </w:t>
            </w:r>
            <w:r w:rsidR="00470A02" w:rsidRPr="005566EC">
              <w:rPr>
                <w:rFonts w:ascii="Times New Roman" w:hAnsi="Times New Roman"/>
                <w:lang w:val="sq-AL"/>
              </w:rPr>
              <w:t>0</w:t>
            </w:r>
            <w:r w:rsidR="003C2CD7" w:rsidRPr="005566EC">
              <w:rPr>
                <w:rFonts w:ascii="Times New Roman" w:hAnsi="Times New Roman"/>
                <w:lang w:val="sq-AL"/>
              </w:rPr>
              <w:t>8</w:t>
            </w:r>
          </w:p>
        </w:tc>
      </w:tr>
      <w:tr w:rsidR="00A45021" w:rsidRPr="005E05A6"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76AE4" w:rsidRDefault="00F76AE4" w:rsidP="00217F27">
            <w:pPr>
              <w:jc w:val="both"/>
              <w:rPr>
                <w:rFonts w:ascii="Times New Roman" w:hAnsi="Times New Roman"/>
                <w:lang w:val="sq-AL"/>
              </w:rPr>
            </w:pPr>
            <w:r>
              <w:rPr>
                <w:rFonts w:ascii="Times New Roman" w:hAnsi="Times New Roman"/>
                <w:lang w:val="sq-AL"/>
              </w:rPr>
              <w:t>Doriana Toro</w:t>
            </w:r>
          </w:p>
          <w:p w:rsidR="00F76AE4" w:rsidRDefault="00B00E37" w:rsidP="00217F27">
            <w:pPr>
              <w:jc w:val="both"/>
              <w:rPr>
                <w:rFonts w:ascii="Times New Roman" w:hAnsi="Times New Roman"/>
                <w:lang w:val="sq-AL"/>
              </w:rPr>
            </w:pPr>
            <w:hyperlink r:id="rId8" w:history="1">
              <w:r w:rsidR="00F76AE4" w:rsidRPr="00161752">
                <w:rPr>
                  <w:rStyle w:val="Hyperlink"/>
                  <w:rFonts w:ascii="Times New Roman" w:hAnsi="Times New Roman"/>
                  <w:lang w:val="sq-AL"/>
                </w:rPr>
                <w:t>Doriana.toro@financa.gov.al</w:t>
              </w:r>
            </w:hyperlink>
          </w:p>
          <w:p w:rsidR="00F76AE4" w:rsidRDefault="00F76AE4" w:rsidP="00217F27">
            <w:pPr>
              <w:jc w:val="both"/>
              <w:rPr>
                <w:rFonts w:ascii="Times New Roman" w:hAnsi="Times New Roman"/>
                <w:lang w:val="sq-AL"/>
              </w:rPr>
            </w:pPr>
            <w:r>
              <w:rPr>
                <w:rFonts w:ascii="Times New Roman" w:hAnsi="Times New Roman"/>
                <w:lang w:val="sq-AL"/>
              </w:rPr>
              <w:t>Tel: 00355697862520</w:t>
            </w:r>
          </w:p>
          <w:p w:rsidR="00F76AE4" w:rsidRPr="00F76AE4" w:rsidRDefault="00F76AE4" w:rsidP="00F76AE4">
            <w:pPr>
              <w:jc w:val="both"/>
              <w:rPr>
                <w:rFonts w:ascii="Times New Roman" w:hAnsi="Times New Roman"/>
                <w:lang w:val="sq-AL"/>
              </w:rPr>
            </w:pPr>
            <w:r w:rsidRPr="00F76AE4">
              <w:rPr>
                <w:rFonts w:ascii="Times New Roman" w:hAnsi="Times New Roman"/>
                <w:lang w:val="sq-AL"/>
              </w:rPr>
              <w:t>Irida Barkaj</w:t>
            </w:r>
          </w:p>
          <w:p w:rsidR="00F76AE4" w:rsidRPr="00F76AE4" w:rsidRDefault="00B00E37" w:rsidP="00F76AE4">
            <w:pPr>
              <w:jc w:val="both"/>
              <w:rPr>
                <w:rFonts w:ascii="Times New Roman" w:hAnsi="Times New Roman"/>
                <w:lang w:val="sq-AL"/>
              </w:rPr>
            </w:pPr>
            <w:hyperlink r:id="rId9" w:history="1">
              <w:r w:rsidR="00F76AE4" w:rsidRPr="00F76AE4">
                <w:rPr>
                  <w:rStyle w:val="Hyperlink"/>
                  <w:rFonts w:ascii="Times New Roman" w:hAnsi="Times New Roman"/>
                  <w:lang w:val="sq-AL"/>
                </w:rPr>
                <w:t>Irida.barkaj@financa.gov.al</w:t>
              </w:r>
            </w:hyperlink>
          </w:p>
          <w:p w:rsidR="00F76AE4" w:rsidRDefault="00F76AE4" w:rsidP="00F76AE4">
            <w:pPr>
              <w:jc w:val="both"/>
              <w:rPr>
                <w:rFonts w:ascii="Times New Roman" w:hAnsi="Times New Roman"/>
                <w:lang w:val="sq-AL"/>
              </w:rPr>
            </w:pPr>
            <w:r w:rsidRPr="00F76AE4">
              <w:rPr>
                <w:rFonts w:ascii="Times New Roman" w:hAnsi="Times New Roman"/>
                <w:lang w:val="sq-AL"/>
              </w:rPr>
              <w:t>Tel:        +355693692886</w:t>
            </w:r>
          </w:p>
          <w:p w:rsidR="00C04319" w:rsidRPr="00921F30" w:rsidRDefault="00C04319" w:rsidP="00217F27">
            <w:pPr>
              <w:jc w:val="both"/>
              <w:rPr>
                <w:rFonts w:ascii="Times New Roman" w:hAnsi="Times New Roman"/>
                <w:szCs w:val="22"/>
                <w:lang w:val="sq-AL"/>
              </w:rPr>
            </w:pPr>
          </w:p>
        </w:tc>
      </w:tr>
      <w:tr w:rsidR="006210CC" w:rsidRPr="005E05A6"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6210CC">
            <w:pPr>
              <w:jc w:val="both"/>
              <w:rPr>
                <w:rFonts w:ascii="Times New Roman" w:hAnsi="Times New Roman"/>
                <w:b/>
                <w:sz w:val="10"/>
                <w:lang w:val="sq-AL"/>
              </w:rPr>
            </w:pPr>
          </w:p>
        </w:tc>
      </w:tr>
      <w:tr w:rsidR="006210CC" w:rsidRPr="005E05A6"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rsidR="00F6064C" w:rsidRPr="00921F30" w:rsidRDefault="00C04319" w:rsidP="00C04319">
            <w:pPr>
              <w:jc w:val="both"/>
              <w:rPr>
                <w:rFonts w:ascii="Times New Roman" w:hAnsi="Times New Roman"/>
                <w:b/>
                <w:lang w:val="sq-AL"/>
              </w:rPr>
            </w:pPr>
            <w:r w:rsidRPr="00BD1948">
              <w:rPr>
                <w:rFonts w:ascii="Times New Roman" w:hAnsi="Times New Roman"/>
                <w:b/>
                <w:szCs w:val="22"/>
                <w:lang w:val="sq-AL"/>
              </w:rPr>
              <w:t>(Maksimumi 2 faqe)</w:t>
            </w:r>
          </w:p>
        </w:tc>
      </w:tr>
      <w:tr w:rsidR="006210CC" w:rsidRPr="005E05A6"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rsidR="00C04319" w:rsidRPr="00BD1948" w:rsidRDefault="00C04319" w:rsidP="00C04319">
            <w:pPr>
              <w:jc w:val="both"/>
              <w:rPr>
                <w:rFonts w:ascii="Times New Roman" w:hAnsi="Times New Roman"/>
                <w:i/>
                <w:szCs w:val="22"/>
                <w:lang w:val="sq-AL"/>
              </w:rPr>
            </w:pPr>
            <w:r w:rsidRPr="00BD1948">
              <w:rPr>
                <w:rFonts w:ascii="Times New Roman" w:hAnsi="Times New Roman"/>
                <w:i/>
                <w:szCs w:val="22"/>
                <w:lang w:val="sq-AL"/>
              </w:rPr>
              <w:t xml:space="preserve">Cili është problemi në shqyrtim dhe cilat janë shkaqet e tij? Pse është e nevojshme ndërhyrja qeverisë? </w:t>
            </w:r>
          </w:p>
          <w:p w:rsidR="000A5DD1" w:rsidRDefault="000A5DD1" w:rsidP="00F76AE4">
            <w:pPr>
              <w:spacing w:after="160"/>
              <w:jc w:val="both"/>
              <w:rPr>
                <w:rFonts w:ascii="Times New Roman" w:eastAsia="Calibri" w:hAnsi="Times New Roman"/>
                <w:sz w:val="24"/>
                <w:szCs w:val="24"/>
                <w:lang w:val="sq-AL"/>
              </w:rPr>
            </w:pPr>
          </w:p>
          <w:p w:rsidR="000A5DD1" w:rsidRDefault="00F76AE4" w:rsidP="00B30D16">
            <w:pPr>
              <w:spacing w:after="160" w:line="276" w:lineRule="auto"/>
              <w:jc w:val="both"/>
              <w:rPr>
                <w:rFonts w:ascii="Times New Roman" w:eastAsia="Calibri" w:hAnsi="Times New Roman"/>
                <w:sz w:val="24"/>
                <w:szCs w:val="24"/>
                <w:lang w:val="sq-AL"/>
              </w:rPr>
            </w:pPr>
            <w:r w:rsidRPr="00F76AE4">
              <w:rPr>
                <w:rFonts w:ascii="Times New Roman" w:eastAsia="Calibri" w:hAnsi="Times New Roman"/>
                <w:sz w:val="24"/>
                <w:szCs w:val="24"/>
                <w:lang w:val="sq-AL"/>
              </w:rPr>
              <w:t>Që prej Muajit Nëntor të vitit 2012</w:t>
            </w:r>
            <w:r>
              <w:rPr>
                <w:rFonts w:ascii="Times New Roman" w:eastAsia="Calibri" w:hAnsi="Times New Roman"/>
                <w:sz w:val="24"/>
                <w:szCs w:val="24"/>
                <w:lang w:val="sq-AL"/>
              </w:rPr>
              <w:t>,</w:t>
            </w:r>
            <w:r w:rsidRPr="00F76AE4">
              <w:rPr>
                <w:rFonts w:ascii="Times New Roman" w:eastAsia="Calibri" w:hAnsi="Times New Roman"/>
                <w:sz w:val="24"/>
                <w:szCs w:val="24"/>
                <w:lang w:val="sq-AL"/>
              </w:rPr>
              <w:t xml:space="preserve"> Shqipëria është pjesë e Forumit Global mbi Transparencën dhe Shkëmbimin e Informacionit për Qëllime Tatimore (“Global Forum on Transparency and Exchange of Information for Tax Purposes”). Forumi Global është organizimi më i gjerë ndërkombëtar në fushën e shkëmbimit të informacionit për qëllime tatimore në luftën kundër evazionit fiskal, i mbështetur nga G20. Produkti më i rëndësishëm i Forumit Global është Raporti i Rishikimit (“Peer Revie</w:t>
            </w:r>
            <w:r w:rsidR="005566EC">
              <w:rPr>
                <w:rFonts w:ascii="Times New Roman" w:eastAsia="Calibri" w:hAnsi="Times New Roman"/>
                <w:sz w:val="24"/>
                <w:szCs w:val="24"/>
                <w:lang w:val="sq-AL"/>
              </w:rPr>
              <w:t>w</w:t>
            </w:r>
            <w:r w:rsidRPr="00F76AE4">
              <w:rPr>
                <w:rFonts w:ascii="Times New Roman" w:eastAsia="Calibri" w:hAnsi="Times New Roman"/>
                <w:sz w:val="24"/>
                <w:szCs w:val="24"/>
                <w:lang w:val="sq-AL"/>
              </w:rPr>
              <w:t xml:space="preserve">”). Raporti i rishikimit hartohet për çdo vend pjesëmarrës dhe përfshin vlerësimin e kujdesshëm të kuadrit ligjor dhe rregullator, si dhe praktikave të përdorura për shkëmbimin e informacionit tatimor në fushën e tatimeve. </w:t>
            </w:r>
          </w:p>
          <w:p w:rsidR="00F76AE4" w:rsidRPr="00F76AE4" w:rsidRDefault="00F76AE4" w:rsidP="00B30D16">
            <w:pPr>
              <w:spacing w:after="160" w:line="276" w:lineRule="auto"/>
              <w:jc w:val="both"/>
              <w:rPr>
                <w:rFonts w:ascii="Times New Roman" w:eastAsia="Calibri" w:hAnsi="Times New Roman"/>
                <w:sz w:val="24"/>
                <w:szCs w:val="24"/>
                <w:lang w:val="sq-AL"/>
              </w:rPr>
            </w:pPr>
            <w:r w:rsidRPr="00F76AE4">
              <w:rPr>
                <w:rFonts w:ascii="Times New Roman" w:eastAsia="Calibri" w:hAnsi="Times New Roman"/>
                <w:sz w:val="24"/>
                <w:szCs w:val="24"/>
                <w:lang w:val="sq-AL"/>
              </w:rPr>
              <w:t xml:space="preserve">Pas vlerësimit të kuadrit ligjor dhe rregullator, Shqipëria është vlerësuar nga Forumi Global për fazën e dytë, e cila lidhet me zbatimin e standarteve në praktikë, ku është sugjeruar hartimi i akteve ligjore primare dhe sekondare për zbatimin e shkëmbimit </w:t>
            </w:r>
            <w:r w:rsidRPr="00F76AE4">
              <w:rPr>
                <w:rFonts w:ascii="Times New Roman" w:eastAsia="Calibri" w:hAnsi="Times New Roman"/>
                <w:sz w:val="24"/>
                <w:szCs w:val="24"/>
                <w:lang w:val="sq-AL"/>
              </w:rPr>
              <w:lastRenderedPageBreak/>
              <w:t>automatik të informacionit ndërmjet vendeve, të cilat kanë nënshkruar marrëveshjen shumëpalëshe.</w:t>
            </w:r>
          </w:p>
          <w:p w:rsidR="000A5DD1" w:rsidRDefault="000A5DD1" w:rsidP="00B30D16">
            <w:pPr>
              <w:spacing w:after="160"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Nisur nga fakti q</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ky </w:t>
            </w:r>
            <w:r w:rsidR="005566EC">
              <w:rPr>
                <w:rFonts w:ascii="Times New Roman" w:eastAsia="Calibri" w:hAnsi="Times New Roman"/>
                <w:sz w:val="24"/>
                <w:szCs w:val="24"/>
                <w:lang w:val="sq-AL"/>
              </w:rPr>
              <w:t>ë</w:t>
            </w:r>
            <w:r>
              <w:rPr>
                <w:rFonts w:ascii="Times New Roman" w:eastAsia="Calibri" w:hAnsi="Times New Roman"/>
                <w:sz w:val="24"/>
                <w:szCs w:val="24"/>
                <w:lang w:val="sq-AL"/>
              </w:rPr>
              <w:t>sht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nj</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proçes q</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do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kryhet p</w:t>
            </w:r>
            <w:r w:rsidR="005566EC">
              <w:rPr>
                <w:rFonts w:ascii="Times New Roman" w:eastAsia="Calibri" w:hAnsi="Times New Roman"/>
                <w:sz w:val="24"/>
                <w:szCs w:val="24"/>
                <w:lang w:val="sq-AL"/>
              </w:rPr>
              <w:t>ë</w:t>
            </w:r>
            <w:r>
              <w:rPr>
                <w:rFonts w:ascii="Times New Roman" w:eastAsia="Calibri" w:hAnsi="Times New Roman"/>
                <w:sz w:val="24"/>
                <w:szCs w:val="24"/>
                <w:lang w:val="sq-AL"/>
              </w:rPr>
              <w:t>r her</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par</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n</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Shqip</w:t>
            </w:r>
            <w:r w:rsidR="005566EC">
              <w:rPr>
                <w:rFonts w:ascii="Times New Roman" w:eastAsia="Calibri" w:hAnsi="Times New Roman"/>
                <w:sz w:val="24"/>
                <w:szCs w:val="24"/>
                <w:lang w:val="sq-AL"/>
              </w:rPr>
              <w:t>ë</w:t>
            </w:r>
            <w:r>
              <w:rPr>
                <w:rFonts w:ascii="Times New Roman" w:eastAsia="Calibri" w:hAnsi="Times New Roman"/>
                <w:sz w:val="24"/>
                <w:szCs w:val="24"/>
                <w:lang w:val="sq-AL"/>
              </w:rPr>
              <w:t>ri, nuk ka pasur baz</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ligjore p</w:t>
            </w:r>
            <w:r w:rsidR="005566EC">
              <w:rPr>
                <w:rFonts w:ascii="Times New Roman" w:eastAsia="Calibri" w:hAnsi="Times New Roman"/>
                <w:sz w:val="24"/>
                <w:szCs w:val="24"/>
                <w:lang w:val="sq-AL"/>
              </w:rPr>
              <w:t>ë</w:t>
            </w:r>
            <w:r>
              <w:rPr>
                <w:rFonts w:ascii="Times New Roman" w:eastAsia="Calibri" w:hAnsi="Times New Roman"/>
                <w:sz w:val="24"/>
                <w:szCs w:val="24"/>
                <w:lang w:val="sq-AL"/>
              </w:rPr>
              <w:t>r zbatimin e tij.</w:t>
            </w:r>
          </w:p>
          <w:p w:rsidR="00F76AE4" w:rsidRDefault="000A5DD1" w:rsidP="00B30D16">
            <w:pPr>
              <w:spacing w:after="160"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P</w:t>
            </w:r>
            <w:r w:rsidR="005566EC">
              <w:rPr>
                <w:rFonts w:ascii="Times New Roman" w:eastAsia="Calibri" w:hAnsi="Times New Roman"/>
                <w:sz w:val="24"/>
                <w:szCs w:val="24"/>
                <w:lang w:val="sq-AL"/>
              </w:rPr>
              <w:t>ë</w:t>
            </w:r>
            <w:r>
              <w:rPr>
                <w:rFonts w:ascii="Times New Roman" w:eastAsia="Calibri" w:hAnsi="Times New Roman"/>
                <w:sz w:val="24"/>
                <w:szCs w:val="24"/>
                <w:lang w:val="sq-AL"/>
              </w:rPr>
              <w:t>r sa m</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sip</w:t>
            </w:r>
            <w:r w:rsidR="005566EC">
              <w:rPr>
                <w:rFonts w:ascii="Times New Roman" w:eastAsia="Calibri" w:hAnsi="Times New Roman"/>
                <w:sz w:val="24"/>
                <w:szCs w:val="24"/>
                <w:lang w:val="sq-AL"/>
              </w:rPr>
              <w:t>ë</w:t>
            </w:r>
            <w:r>
              <w:rPr>
                <w:rFonts w:ascii="Times New Roman" w:eastAsia="Calibri" w:hAnsi="Times New Roman"/>
                <w:sz w:val="24"/>
                <w:szCs w:val="24"/>
                <w:lang w:val="sq-AL"/>
              </w:rPr>
              <w:t>r, p</w:t>
            </w:r>
            <w:r w:rsidR="005566EC">
              <w:rPr>
                <w:rFonts w:ascii="Times New Roman" w:eastAsia="Calibri" w:hAnsi="Times New Roman"/>
                <w:sz w:val="24"/>
                <w:szCs w:val="24"/>
                <w:lang w:val="sq-AL"/>
              </w:rPr>
              <w:t>ë</w:t>
            </w:r>
            <w:r>
              <w:rPr>
                <w:rFonts w:ascii="Times New Roman" w:eastAsia="Calibri" w:hAnsi="Times New Roman"/>
                <w:sz w:val="24"/>
                <w:szCs w:val="24"/>
                <w:lang w:val="sq-AL"/>
              </w:rPr>
              <w:t>r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kryer shk</w:t>
            </w:r>
            <w:r w:rsidR="005566EC">
              <w:rPr>
                <w:rFonts w:ascii="Times New Roman" w:eastAsia="Calibri" w:hAnsi="Times New Roman"/>
                <w:sz w:val="24"/>
                <w:szCs w:val="24"/>
                <w:lang w:val="sq-AL"/>
              </w:rPr>
              <w:t>ë</w:t>
            </w:r>
            <w:r>
              <w:rPr>
                <w:rFonts w:ascii="Times New Roman" w:eastAsia="Calibri" w:hAnsi="Times New Roman"/>
                <w:sz w:val="24"/>
                <w:szCs w:val="24"/>
                <w:lang w:val="sq-AL"/>
              </w:rPr>
              <w:t>mbimin automatik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informacionit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llogarive financiare </w:t>
            </w:r>
            <w:r w:rsidR="005566EC">
              <w:rPr>
                <w:rFonts w:ascii="Times New Roman" w:eastAsia="Calibri" w:hAnsi="Times New Roman"/>
                <w:sz w:val="24"/>
                <w:szCs w:val="24"/>
                <w:lang w:val="sq-AL"/>
              </w:rPr>
              <w:t>ë</w:t>
            </w:r>
            <w:r>
              <w:rPr>
                <w:rFonts w:ascii="Times New Roman" w:eastAsia="Calibri" w:hAnsi="Times New Roman"/>
                <w:sz w:val="24"/>
                <w:szCs w:val="24"/>
                <w:lang w:val="sq-AL"/>
              </w:rPr>
              <w:t>sht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i domosdosh</w:t>
            </w:r>
            <w:r w:rsidR="005566EC">
              <w:rPr>
                <w:rFonts w:ascii="Times New Roman" w:eastAsia="Calibri" w:hAnsi="Times New Roman"/>
                <w:sz w:val="24"/>
                <w:szCs w:val="24"/>
                <w:lang w:val="sq-AL"/>
              </w:rPr>
              <w:t>ë</w:t>
            </w:r>
            <w:r>
              <w:rPr>
                <w:rFonts w:ascii="Times New Roman" w:eastAsia="Calibri" w:hAnsi="Times New Roman"/>
                <w:sz w:val="24"/>
                <w:szCs w:val="24"/>
                <w:lang w:val="sq-AL"/>
              </w:rPr>
              <w:t>m krijimi i baz</w:t>
            </w:r>
            <w:r w:rsidR="005566EC">
              <w:rPr>
                <w:rFonts w:ascii="Times New Roman" w:eastAsia="Calibri" w:hAnsi="Times New Roman"/>
                <w:sz w:val="24"/>
                <w:szCs w:val="24"/>
                <w:lang w:val="sq-AL"/>
              </w:rPr>
              <w:t>ë</w:t>
            </w:r>
            <w:r>
              <w:rPr>
                <w:rFonts w:ascii="Times New Roman" w:eastAsia="Calibri" w:hAnsi="Times New Roman"/>
                <w:sz w:val="24"/>
                <w:szCs w:val="24"/>
                <w:lang w:val="sq-AL"/>
              </w:rPr>
              <w:t>s ligjore p</w:t>
            </w:r>
            <w:r w:rsidR="005566EC">
              <w:rPr>
                <w:rFonts w:ascii="Times New Roman" w:eastAsia="Calibri" w:hAnsi="Times New Roman"/>
                <w:sz w:val="24"/>
                <w:szCs w:val="24"/>
                <w:lang w:val="sq-AL"/>
              </w:rPr>
              <w:t>ë</w:t>
            </w:r>
            <w:r>
              <w:rPr>
                <w:rFonts w:ascii="Times New Roman" w:eastAsia="Calibri" w:hAnsi="Times New Roman"/>
                <w:sz w:val="24"/>
                <w:szCs w:val="24"/>
                <w:lang w:val="sq-AL"/>
              </w:rPr>
              <w:t>r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b</w:t>
            </w:r>
            <w:r w:rsidR="005566EC">
              <w:rPr>
                <w:rFonts w:ascii="Times New Roman" w:eastAsia="Calibri" w:hAnsi="Times New Roman"/>
                <w:sz w:val="24"/>
                <w:szCs w:val="24"/>
                <w:lang w:val="sq-AL"/>
              </w:rPr>
              <w:t>ë</w:t>
            </w:r>
            <w:r>
              <w:rPr>
                <w:rFonts w:ascii="Times New Roman" w:eastAsia="Calibri" w:hAnsi="Times New Roman"/>
                <w:sz w:val="24"/>
                <w:szCs w:val="24"/>
                <w:lang w:val="sq-AL"/>
              </w:rPr>
              <w:t>r</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mundur zbatimin e k</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tij detyrimi. </w:t>
            </w:r>
          </w:p>
          <w:p w:rsidR="00453AB4" w:rsidRPr="00B61CA7" w:rsidRDefault="00453AB4" w:rsidP="00B61CA7">
            <w:pPr>
              <w:jc w:val="both"/>
              <w:rPr>
                <w:rFonts w:ascii="Times New Roman" w:hAnsi="Times New Roman"/>
                <w:i/>
                <w:sz w:val="20"/>
                <w:lang w:val="sq-AL"/>
              </w:rPr>
            </w:pPr>
          </w:p>
        </w:tc>
      </w:tr>
      <w:tr w:rsidR="006210CC" w:rsidRPr="005E05A6"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rsidR="000A5DD1" w:rsidRPr="00921F30" w:rsidRDefault="000A5DD1" w:rsidP="006210CC">
            <w:pPr>
              <w:jc w:val="both"/>
              <w:rPr>
                <w:rFonts w:ascii="Times New Roman" w:hAnsi="Times New Roman"/>
                <w:b/>
                <w:lang w:val="sq-AL"/>
              </w:rPr>
            </w:pPr>
          </w:p>
          <w:p w:rsidR="005E05A6" w:rsidRPr="00340007" w:rsidRDefault="000A5DD1" w:rsidP="005E05A6">
            <w:pPr>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Objektivat e propozimit janë</w:t>
            </w:r>
            <w:r w:rsidR="005E05A6" w:rsidRPr="00340007">
              <w:rPr>
                <w:rFonts w:ascii="Times New Roman" w:hAnsi="Times New Roman"/>
                <w:sz w:val="24"/>
                <w:szCs w:val="24"/>
                <w:lang w:val="sq-AL"/>
              </w:rPr>
              <w:t>:</w:t>
            </w:r>
          </w:p>
          <w:p w:rsidR="005E05A6" w:rsidRDefault="005E05A6" w:rsidP="005E05A6">
            <w:pPr>
              <w:autoSpaceDE w:val="0"/>
              <w:autoSpaceDN w:val="0"/>
              <w:adjustRightInd w:val="0"/>
              <w:jc w:val="both"/>
              <w:rPr>
                <w:rFonts w:ascii="Times New Roman" w:hAnsi="Times New Roman"/>
                <w:sz w:val="24"/>
                <w:szCs w:val="24"/>
                <w:lang w:val="sq-AL"/>
              </w:rPr>
            </w:pPr>
          </w:p>
          <w:p w:rsidR="005E05A6" w:rsidRPr="00E12781" w:rsidRDefault="005E05A6" w:rsidP="005E05A6">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a) </w:t>
            </w:r>
            <w:r w:rsidR="000A5DD1">
              <w:rPr>
                <w:rFonts w:ascii="Times New Roman" w:hAnsi="Times New Roman" w:cs="Times New Roman"/>
                <w:sz w:val="24"/>
                <w:szCs w:val="24"/>
                <w:lang w:val="sq-AL"/>
              </w:rPr>
              <w:t>t</w:t>
            </w:r>
            <w:r w:rsidR="005566EC">
              <w:rPr>
                <w:rFonts w:ascii="Times New Roman" w:hAnsi="Times New Roman" w:cs="Times New Roman"/>
                <w:sz w:val="24"/>
                <w:szCs w:val="24"/>
                <w:lang w:val="sq-AL"/>
              </w:rPr>
              <w:t>ë</w:t>
            </w:r>
            <w:r w:rsidR="000A5DD1">
              <w:rPr>
                <w:rFonts w:ascii="Times New Roman" w:hAnsi="Times New Roman" w:cs="Times New Roman"/>
                <w:sz w:val="24"/>
                <w:szCs w:val="24"/>
                <w:lang w:val="sq-AL"/>
              </w:rPr>
              <w:t xml:space="preserve"> krijohet </w:t>
            </w:r>
            <w:r>
              <w:rPr>
                <w:rFonts w:ascii="Times New Roman" w:hAnsi="Times New Roman" w:cs="Times New Roman"/>
                <w:sz w:val="24"/>
                <w:szCs w:val="24"/>
                <w:lang w:val="sq-AL"/>
              </w:rPr>
              <w:t>nj</w:t>
            </w:r>
            <w:r w:rsidR="00E1712A">
              <w:rPr>
                <w:rFonts w:ascii="Times New Roman" w:hAnsi="Times New Roman" w:cs="Times New Roman"/>
                <w:sz w:val="24"/>
                <w:szCs w:val="24"/>
                <w:lang w:val="sq-AL"/>
              </w:rPr>
              <w:t>ë</w:t>
            </w:r>
            <w:r>
              <w:rPr>
                <w:rFonts w:ascii="Times New Roman" w:hAnsi="Times New Roman" w:cs="Times New Roman"/>
                <w:sz w:val="24"/>
                <w:szCs w:val="24"/>
                <w:lang w:val="sq-AL"/>
              </w:rPr>
              <w:t xml:space="preserve"> mjet efikas p</w:t>
            </w:r>
            <w:r w:rsidR="00E1712A">
              <w:rPr>
                <w:rFonts w:ascii="Times New Roman" w:hAnsi="Times New Roman" w:cs="Times New Roman"/>
                <w:sz w:val="24"/>
                <w:szCs w:val="24"/>
                <w:lang w:val="sq-AL"/>
              </w:rPr>
              <w:t>ë</w:t>
            </w:r>
            <w:r>
              <w:rPr>
                <w:rFonts w:ascii="Times New Roman" w:hAnsi="Times New Roman" w:cs="Times New Roman"/>
                <w:sz w:val="24"/>
                <w:szCs w:val="24"/>
                <w:lang w:val="sq-AL"/>
              </w:rPr>
              <w:t>r realizimin e shkëmbimit automatik të informacionit, në zbatim të</w:t>
            </w:r>
            <w:r w:rsidRPr="00E12781">
              <w:rPr>
                <w:rFonts w:ascii="Times New Roman" w:hAnsi="Times New Roman" w:cs="Times New Roman"/>
                <w:sz w:val="24"/>
                <w:szCs w:val="24"/>
                <w:lang w:val="sq-AL"/>
              </w:rPr>
              <w:t xml:space="preserve"> Standardit të Përbashkët të Raportimit</w:t>
            </w:r>
            <w:r>
              <w:rPr>
                <w:rFonts w:ascii="Times New Roman" w:hAnsi="Times New Roman" w:cs="Times New Roman"/>
                <w:sz w:val="24"/>
                <w:szCs w:val="24"/>
                <w:lang w:val="sq-AL"/>
              </w:rPr>
              <w:t xml:space="preserve"> dhe </w:t>
            </w:r>
            <w:r w:rsidRPr="00E12781">
              <w:rPr>
                <w:rFonts w:ascii="Times New Roman" w:hAnsi="Times New Roman" w:cs="Times New Roman"/>
                <w:sz w:val="24"/>
                <w:szCs w:val="24"/>
                <w:lang w:val="sq-AL"/>
              </w:rPr>
              <w:t>Marrëveshjes Shumëpalëshe të Autoritetit Kompetent për Shkëmbimin Automa</w:t>
            </w:r>
            <w:r>
              <w:rPr>
                <w:rFonts w:ascii="Times New Roman" w:hAnsi="Times New Roman" w:cs="Times New Roman"/>
                <w:sz w:val="24"/>
                <w:szCs w:val="24"/>
                <w:lang w:val="sq-AL"/>
              </w:rPr>
              <w:t>tik të Informacionit të Llogarive</w:t>
            </w:r>
            <w:r w:rsidRPr="00E12781">
              <w:rPr>
                <w:rFonts w:ascii="Times New Roman" w:hAnsi="Times New Roman" w:cs="Times New Roman"/>
                <w:sz w:val="24"/>
                <w:szCs w:val="24"/>
                <w:lang w:val="sq-AL"/>
              </w:rPr>
              <w:t xml:space="preserve"> Financiare të miratuar me Vendimin e Këshillit të Ministrave nr. 178, datë 09.03.2016</w:t>
            </w:r>
            <w:r>
              <w:rPr>
                <w:rFonts w:ascii="Times New Roman" w:hAnsi="Times New Roman" w:cs="Times New Roman"/>
                <w:sz w:val="24"/>
                <w:szCs w:val="24"/>
                <w:lang w:val="sq-AL"/>
              </w:rPr>
              <w:t>;</w:t>
            </w:r>
          </w:p>
          <w:p w:rsidR="005E05A6" w:rsidRDefault="005E05A6" w:rsidP="005E05A6">
            <w:pPr>
              <w:pStyle w:val="HTMLPreformatted"/>
              <w:shd w:val="clear" w:color="auto" w:fill="FFFFFF"/>
              <w:spacing w:line="276" w:lineRule="auto"/>
              <w:jc w:val="both"/>
              <w:rPr>
                <w:rFonts w:ascii="Times New Roman" w:hAnsi="Times New Roman" w:cs="Times New Roman"/>
                <w:sz w:val="24"/>
                <w:szCs w:val="24"/>
                <w:lang w:val="sq-AL"/>
              </w:rPr>
            </w:pPr>
          </w:p>
          <w:p w:rsidR="005E05A6" w:rsidRPr="00E12781" w:rsidRDefault="005E05A6" w:rsidP="005E05A6">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b) </w:t>
            </w:r>
            <w:r w:rsidR="000A5DD1">
              <w:rPr>
                <w:rFonts w:ascii="Times New Roman" w:hAnsi="Times New Roman" w:cs="Times New Roman"/>
                <w:sz w:val="24"/>
                <w:szCs w:val="24"/>
                <w:lang w:val="sq-AL"/>
              </w:rPr>
              <w:t>t</w:t>
            </w:r>
            <w:r w:rsidR="005566EC">
              <w:rPr>
                <w:rFonts w:ascii="Times New Roman" w:hAnsi="Times New Roman" w:cs="Times New Roman"/>
                <w:sz w:val="24"/>
                <w:szCs w:val="24"/>
                <w:lang w:val="sq-AL"/>
              </w:rPr>
              <w:t>ë</w:t>
            </w:r>
            <w:r w:rsidR="000A5DD1">
              <w:rPr>
                <w:rFonts w:ascii="Times New Roman" w:hAnsi="Times New Roman" w:cs="Times New Roman"/>
                <w:sz w:val="24"/>
                <w:szCs w:val="24"/>
                <w:lang w:val="sq-AL"/>
              </w:rPr>
              <w:t xml:space="preserve"> garantohet </w:t>
            </w:r>
            <w:r>
              <w:rPr>
                <w:rFonts w:ascii="Times New Roman" w:hAnsi="Times New Roman" w:cs="Times New Roman"/>
                <w:sz w:val="24"/>
                <w:szCs w:val="24"/>
                <w:lang w:val="sq-AL"/>
              </w:rPr>
              <w:t>mbledhj</w:t>
            </w:r>
            <w:r w:rsidR="000A5DD1">
              <w:rPr>
                <w:rFonts w:ascii="Times New Roman" w:hAnsi="Times New Roman" w:cs="Times New Roman"/>
                <w:sz w:val="24"/>
                <w:szCs w:val="24"/>
                <w:lang w:val="sq-AL"/>
              </w:rPr>
              <w:t>a</w:t>
            </w:r>
            <w:r>
              <w:rPr>
                <w:rFonts w:ascii="Times New Roman" w:hAnsi="Times New Roman" w:cs="Times New Roman"/>
                <w:sz w:val="24"/>
                <w:szCs w:val="24"/>
                <w:lang w:val="sq-AL"/>
              </w:rPr>
              <w:t xml:space="preserve"> </w:t>
            </w:r>
            <w:r w:rsidR="000A5DD1">
              <w:rPr>
                <w:rFonts w:ascii="Times New Roman" w:hAnsi="Times New Roman" w:cs="Times New Roman"/>
                <w:sz w:val="24"/>
                <w:szCs w:val="24"/>
                <w:lang w:val="sq-AL"/>
              </w:rPr>
              <w:t>e</w:t>
            </w:r>
            <w:r>
              <w:rPr>
                <w:rFonts w:ascii="Times New Roman" w:hAnsi="Times New Roman" w:cs="Times New Roman"/>
                <w:sz w:val="24"/>
                <w:szCs w:val="24"/>
                <w:lang w:val="sq-AL"/>
              </w:rPr>
              <w:t xml:space="preserve"> inforaportimit t</w:t>
            </w:r>
            <w:r w:rsidR="00E1712A">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E12781">
              <w:rPr>
                <w:rFonts w:ascii="Times New Roman" w:hAnsi="Times New Roman" w:cs="Times New Roman"/>
                <w:sz w:val="24"/>
                <w:szCs w:val="24"/>
                <w:lang w:val="sq-AL"/>
              </w:rPr>
              <w:t xml:space="preserve">Institucioneve Financiare Raportuese </w:t>
            </w:r>
            <w:r>
              <w:rPr>
                <w:rFonts w:ascii="Times New Roman" w:hAnsi="Times New Roman" w:cs="Times New Roman"/>
                <w:sz w:val="24"/>
                <w:szCs w:val="24"/>
                <w:lang w:val="sq-AL"/>
              </w:rPr>
              <w:t xml:space="preserve">për </w:t>
            </w:r>
            <w:r w:rsidRPr="00E12781">
              <w:rPr>
                <w:rFonts w:ascii="Times New Roman" w:hAnsi="Times New Roman" w:cs="Times New Roman"/>
                <w:sz w:val="24"/>
                <w:szCs w:val="24"/>
                <w:lang w:val="sq-AL"/>
              </w:rPr>
              <w:t>mbledhjen dhe raportimin e informacioneve të caktuara financiare pranë Autoritetit Kompetent</w:t>
            </w:r>
            <w:r>
              <w:rPr>
                <w:rFonts w:ascii="Times New Roman" w:hAnsi="Times New Roman" w:cs="Times New Roman"/>
                <w:sz w:val="24"/>
                <w:szCs w:val="24"/>
                <w:lang w:val="sq-AL"/>
              </w:rPr>
              <w:t>,</w:t>
            </w:r>
            <w:r w:rsidRPr="00E12781">
              <w:rPr>
                <w:rFonts w:ascii="Times New Roman" w:hAnsi="Times New Roman" w:cs="Times New Roman"/>
                <w:sz w:val="24"/>
                <w:szCs w:val="24"/>
                <w:lang w:val="sq-AL"/>
              </w:rPr>
              <w:t xml:space="preserve"> në përputhje me Standardin e Përbashkët të Raportimit;</w:t>
            </w:r>
          </w:p>
          <w:p w:rsidR="005E05A6" w:rsidRDefault="005E05A6" w:rsidP="005E05A6">
            <w:pPr>
              <w:pStyle w:val="HTMLPreformatted"/>
              <w:shd w:val="clear" w:color="auto" w:fill="FFFFFF"/>
              <w:spacing w:line="276" w:lineRule="auto"/>
              <w:jc w:val="both"/>
              <w:rPr>
                <w:rFonts w:ascii="Times New Roman" w:hAnsi="Times New Roman" w:cs="Times New Roman"/>
                <w:sz w:val="24"/>
                <w:szCs w:val="24"/>
                <w:lang w:val="sq-AL"/>
              </w:rPr>
            </w:pPr>
          </w:p>
          <w:p w:rsidR="005E05A6" w:rsidRPr="00E12781" w:rsidRDefault="005E05A6" w:rsidP="005E05A6">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c) </w:t>
            </w:r>
            <w:r w:rsidR="000A5DD1">
              <w:rPr>
                <w:rFonts w:ascii="Times New Roman" w:hAnsi="Times New Roman" w:cs="Times New Roman"/>
                <w:sz w:val="24"/>
                <w:szCs w:val="24"/>
                <w:lang w:val="sq-AL"/>
              </w:rPr>
              <w:t>t</w:t>
            </w:r>
            <w:r w:rsidR="005566EC">
              <w:rPr>
                <w:rFonts w:ascii="Times New Roman" w:hAnsi="Times New Roman" w:cs="Times New Roman"/>
                <w:sz w:val="24"/>
                <w:szCs w:val="24"/>
                <w:lang w:val="sq-AL"/>
              </w:rPr>
              <w:t>ë</w:t>
            </w:r>
            <w:r w:rsidR="000A5DD1">
              <w:rPr>
                <w:rFonts w:ascii="Times New Roman" w:hAnsi="Times New Roman" w:cs="Times New Roman"/>
                <w:sz w:val="24"/>
                <w:szCs w:val="24"/>
                <w:lang w:val="sq-AL"/>
              </w:rPr>
              <w:t xml:space="preserve"> </w:t>
            </w:r>
            <w:r>
              <w:rPr>
                <w:rFonts w:ascii="Times New Roman" w:hAnsi="Times New Roman" w:cs="Times New Roman"/>
                <w:sz w:val="24"/>
                <w:szCs w:val="24"/>
                <w:lang w:val="sq-AL"/>
              </w:rPr>
              <w:t>p</w:t>
            </w:r>
            <w:r w:rsidRPr="00E12781">
              <w:rPr>
                <w:rFonts w:ascii="Times New Roman" w:hAnsi="Times New Roman" w:cs="Times New Roman"/>
                <w:sz w:val="24"/>
                <w:szCs w:val="24"/>
                <w:lang w:val="sq-AL"/>
              </w:rPr>
              <w:t>ërcakt</w:t>
            </w:r>
            <w:r w:rsidR="000A5DD1">
              <w:rPr>
                <w:rFonts w:ascii="Times New Roman" w:hAnsi="Times New Roman" w:cs="Times New Roman"/>
                <w:sz w:val="24"/>
                <w:szCs w:val="24"/>
                <w:lang w:val="sq-AL"/>
              </w:rPr>
              <w:t xml:space="preserve">ohen </w:t>
            </w:r>
            <w:r w:rsidRPr="00E12781">
              <w:rPr>
                <w:rFonts w:ascii="Times New Roman" w:hAnsi="Times New Roman" w:cs="Times New Roman"/>
                <w:sz w:val="24"/>
                <w:szCs w:val="24"/>
                <w:lang w:val="sq-AL"/>
              </w:rPr>
              <w:t>terma</w:t>
            </w:r>
            <w:r w:rsidR="000A5DD1">
              <w:rPr>
                <w:rFonts w:ascii="Times New Roman" w:hAnsi="Times New Roman" w:cs="Times New Roman"/>
                <w:sz w:val="24"/>
                <w:szCs w:val="24"/>
                <w:lang w:val="sq-AL"/>
              </w:rPr>
              <w:t>t</w:t>
            </w:r>
            <w:r w:rsidRPr="00E12781">
              <w:rPr>
                <w:rFonts w:ascii="Times New Roman" w:hAnsi="Times New Roman" w:cs="Times New Roman"/>
                <w:sz w:val="24"/>
                <w:szCs w:val="24"/>
                <w:lang w:val="sq-AL"/>
              </w:rPr>
              <w:t xml:space="preserve"> dhe kushte</w:t>
            </w:r>
            <w:r w:rsidR="000A5DD1">
              <w:rPr>
                <w:rFonts w:ascii="Times New Roman" w:hAnsi="Times New Roman" w:cs="Times New Roman"/>
                <w:sz w:val="24"/>
                <w:szCs w:val="24"/>
                <w:lang w:val="sq-AL"/>
              </w:rPr>
              <w:t>t</w:t>
            </w:r>
            <w:r w:rsidRPr="00E12781">
              <w:rPr>
                <w:rFonts w:ascii="Times New Roman" w:hAnsi="Times New Roman" w:cs="Times New Roman"/>
                <w:sz w:val="24"/>
                <w:szCs w:val="24"/>
                <w:lang w:val="sq-AL"/>
              </w:rPr>
              <w:t xml:space="preserve"> </w:t>
            </w:r>
            <w:r w:rsidR="000A5DD1">
              <w:rPr>
                <w:rFonts w:ascii="Times New Roman" w:hAnsi="Times New Roman" w:cs="Times New Roman"/>
                <w:sz w:val="24"/>
                <w:szCs w:val="24"/>
                <w:lang w:val="sq-AL"/>
              </w:rPr>
              <w:t>e</w:t>
            </w:r>
            <w:r w:rsidRPr="00E12781">
              <w:rPr>
                <w:rFonts w:ascii="Times New Roman" w:hAnsi="Times New Roman" w:cs="Times New Roman"/>
                <w:sz w:val="24"/>
                <w:szCs w:val="24"/>
                <w:lang w:val="sq-AL"/>
              </w:rPr>
              <w:t xml:space="preserve"> përgjithshme që lidhen me grumbullimin, përpunimin, përditësimin, bashkëveprimin, </w:t>
            </w:r>
            <w:r>
              <w:rPr>
                <w:rFonts w:ascii="Times New Roman" w:hAnsi="Times New Roman" w:cs="Times New Roman"/>
                <w:sz w:val="24"/>
                <w:szCs w:val="24"/>
                <w:lang w:val="sq-AL"/>
              </w:rPr>
              <w:t>për</w:t>
            </w:r>
            <w:r w:rsidRPr="00E12781">
              <w:rPr>
                <w:rFonts w:ascii="Times New Roman" w:hAnsi="Times New Roman" w:cs="Times New Roman"/>
                <w:sz w:val="24"/>
                <w:szCs w:val="24"/>
                <w:lang w:val="sq-AL"/>
              </w:rPr>
              <w:t>qasjen, ruajtjen, përdorimin dhe arkivimin e informacionit në lidhje me Shkëmbimin Automa</w:t>
            </w:r>
            <w:r>
              <w:rPr>
                <w:rFonts w:ascii="Times New Roman" w:hAnsi="Times New Roman" w:cs="Times New Roman"/>
                <w:sz w:val="24"/>
                <w:szCs w:val="24"/>
                <w:lang w:val="sq-AL"/>
              </w:rPr>
              <w:t>tik të Informacionit të Llogarive</w:t>
            </w:r>
            <w:r w:rsidRPr="00E12781">
              <w:rPr>
                <w:rFonts w:ascii="Times New Roman" w:hAnsi="Times New Roman" w:cs="Times New Roman"/>
                <w:sz w:val="24"/>
                <w:szCs w:val="24"/>
                <w:lang w:val="sq-AL"/>
              </w:rPr>
              <w:t xml:space="preserve"> Financiare në çështjet tatimore;</w:t>
            </w:r>
          </w:p>
          <w:p w:rsidR="005E05A6" w:rsidRDefault="005E05A6" w:rsidP="005E05A6">
            <w:pPr>
              <w:pStyle w:val="HTMLPreformatted"/>
              <w:shd w:val="clear" w:color="auto" w:fill="FFFFFF"/>
              <w:spacing w:line="276" w:lineRule="auto"/>
              <w:jc w:val="both"/>
              <w:rPr>
                <w:rFonts w:ascii="Times New Roman" w:hAnsi="Times New Roman" w:cs="Times New Roman"/>
                <w:sz w:val="24"/>
                <w:szCs w:val="24"/>
                <w:lang w:val="sq-AL"/>
              </w:rPr>
            </w:pPr>
          </w:p>
          <w:p w:rsidR="005E05A6" w:rsidRDefault="005E05A6" w:rsidP="005E05A6">
            <w:pPr>
              <w:pStyle w:val="HTMLPreformatted"/>
              <w:shd w:val="clear" w:color="auto" w:fill="FFFFFF"/>
              <w:spacing w:line="276" w:lineRule="auto"/>
              <w:jc w:val="both"/>
              <w:rPr>
                <w:rFonts w:ascii="Times New Roman" w:hAnsi="Times New Roman" w:cs="Times New Roman"/>
                <w:sz w:val="24"/>
                <w:szCs w:val="24"/>
                <w:lang w:val="sq-AL"/>
              </w:rPr>
            </w:pPr>
            <w:r w:rsidRPr="00E12781">
              <w:rPr>
                <w:rFonts w:ascii="Times New Roman" w:hAnsi="Times New Roman" w:cs="Times New Roman"/>
                <w:sz w:val="24"/>
                <w:szCs w:val="24"/>
                <w:lang w:val="sq-AL"/>
              </w:rPr>
              <w:t xml:space="preserve">d) </w:t>
            </w:r>
            <w:r w:rsidR="000A5DD1">
              <w:rPr>
                <w:rFonts w:ascii="Times New Roman" w:hAnsi="Times New Roman" w:cs="Times New Roman"/>
                <w:sz w:val="24"/>
                <w:szCs w:val="24"/>
                <w:lang w:val="sq-AL"/>
              </w:rPr>
              <w:t>t</w:t>
            </w:r>
            <w:r w:rsidR="005566EC">
              <w:rPr>
                <w:rFonts w:ascii="Times New Roman" w:hAnsi="Times New Roman" w:cs="Times New Roman"/>
                <w:sz w:val="24"/>
                <w:szCs w:val="24"/>
                <w:lang w:val="sq-AL"/>
              </w:rPr>
              <w:t>ë</w:t>
            </w:r>
            <w:r w:rsidR="000A5DD1">
              <w:rPr>
                <w:rFonts w:ascii="Times New Roman" w:hAnsi="Times New Roman" w:cs="Times New Roman"/>
                <w:sz w:val="24"/>
                <w:szCs w:val="24"/>
                <w:lang w:val="sq-AL"/>
              </w:rPr>
              <w:t xml:space="preserve"> p</w:t>
            </w:r>
            <w:r w:rsidR="000A5DD1" w:rsidRPr="00E12781">
              <w:rPr>
                <w:rFonts w:ascii="Times New Roman" w:hAnsi="Times New Roman" w:cs="Times New Roman"/>
                <w:sz w:val="24"/>
                <w:szCs w:val="24"/>
                <w:lang w:val="sq-AL"/>
              </w:rPr>
              <w:t>ërcakt</w:t>
            </w:r>
            <w:r w:rsidR="000A5DD1">
              <w:rPr>
                <w:rFonts w:ascii="Times New Roman" w:hAnsi="Times New Roman" w:cs="Times New Roman"/>
                <w:sz w:val="24"/>
                <w:szCs w:val="24"/>
                <w:lang w:val="sq-AL"/>
              </w:rPr>
              <w:t xml:space="preserve">ohen </w:t>
            </w:r>
            <w:r>
              <w:rPr>
                <w:rFonts w:ascii="Times New Roman" w:hAnsi="Times New Roman" w:cs="Times New Roman"/>
                <w:sz w:val="24"/>
                <w:szCs w:val="24"/>
                <w:lang w:val="sq-AL"/>
              </w:rPr>
              <w:t>d</w:t>
            </w:r>
            <w:r w:rsidRPr="00E12781">
              <w:rPr>
                <w:rFonts w:ascii="Times New Roman" w:hAnsi="Times New Roman" w:cs="Times New Roman"/>
                <w:sz w:val="24"/>
                <w:szCs w:val="24"/>
                <w:lang w:val="sq-AL"/>
              </w:rPr>
              <w:t xml:space="preserve">etyrat dhe kompetencat e autoritetit kompetent për të siguruar zbatimin efektiv dhe </w:t>
            </w:r>
            <w:r>
              <w:rPr>
                <w:rFonts w:ascii="Times New Roman" w:hAnsi="Times New Roman" w:cs="Times New Roman"/>
                <w:sz w:val="24"/>
                <w:szCs w:val="24"/>
                <w:lang w:val="sq-AL"/>
              </w:rPr>
              <w:t>përputhshmërinë</w:t>
            </w:r>
            <w:r w:rsidRPr="00E12781">
              <w:rPr>
                <w:rFonts w:ascii="Times New Roman" w:hAnsi="Times New Roman" w:cs="Times New Roman"/>
                <w:sz w:val="24"/>
                <w:szCs w:val="24"/>
                <w:lang w:val="sq-AL"/>
              </w:rPr>
              <w:t xml:space="preserve"> me Standardin e Përbashkët të Raportimit, duke përfshirë </w:t>
            </w:r>
            <w:r>
              <w:rPr>
                <w:rFonts w:ascii="Times New Roman" w:hAnsi="Times New Roman" w:cs="Times New Roman"/>
                <w:sz w:val="24"/>
                <w:szCs w:val="24"/>
                <w:lang w:val="sq-AL"/>
              </w:rPr>
              <w:t>marrjen</w:t>
            </w:r>
            <w:r w:rsidRPr="00E12781">
              <w:rPr>
                <w:rFonts w:ascii="Times New Roman" w:hAnsi="Times New Roman" w:cs="Times New Roman"/>
                <w:sz w:val="24"/>
                <w:szCs w:val="24"/>
                <w:lang w:val="sq-AL"/>
              </w:rPr>
              <w:t xml:space="preserve"> dhe përdorimin e informacionit.</w:t>
            </w:r>
          </w:p>
          <w:p w:rsidR="00453AB4" w:rsidRDefault="00453AB4" w:rsidP="00B61CA7">
            <w:pPr>
              <w:jc w:val="both"/>
              <w:rPr>
                <w:rFonts w:ascii="Times New Roman" w:hAnsi="Times New Roman"/>
                <w:i/>
                <w:sz w:val="20"/>
                <w:lang w:val="sq-AL"/>
              </w:rPr>
            </w:pPr>
          </w:p>
          <w:p w:rsidR="00453AB4" w:rsidRPr="00B61CA7" w:rsidRDefault="00453AB4" w:rsidP="00B61CA7">
            <w:pPr>
              <w:jc w:val="both"/>
              <w:rPr>
                <w:rFonts w:ascii="Times New Roman" w:hAnsi="Times New Roman"/>
                <w:i/>
                <w:sz w:val="20"/>
                <w:lang w:val="sq-AL"/>
              </w:rPr>
            </w:pPr>
          </w:p>
        </w:tc>
      </w:tr>
      <w:tr w:rsidR="006210CC" w:rsidRPr="006B4C7B"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0B0370" w:rsidP="006210CC">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rsidR="00453AB4" w:rsidRDefault="00453AB4" w:rsidP="00B64C3E">
            <w:pPr>
              <w:jc w:val="both"/>
              <w:rPr>
                <w:rFonts w:ascii="Times New Roman" w:hAnsi="Times New Roman"/>
                <w:i/>
                <w:sz w:val="20"/>
                <w:lang w:val="sq-AL"/>
              </w:rPr>
            </w:pPr>
          </w:p>
          <w:p w:rsidR="000A5DD1" w:rsidRPr="00EF7C79" w:rsidRDefault="000A5DD1" w:rsidP="000A5DD1">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Opsionet e diskutuara janë:</w:t>
            </w:r>
          </w:p>
          <w:p w:rsidR="000A5DD1" w:rsidRPr="00EF7C79" w:rsidRDefault="000A5DD1" w:rsidP="000A5DD1">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Opsioni 0 (status quo): t</w:t>
            </w:r>
            <w:r w:rsidR="005566EC">
              <w:rPr>
                <w:rFonts w:ascii="Times New Roman" w:hAnsi="Times New Roman"/>
                <w:sz w:val="24"/>
                <w:szCs w:val="24"/>
                <w:lang w:val="sq-AL"/>
              </w:rPr>
              <w:t>ë</w:t>
            </w:r>
            <w:r w:rsidRPr="00EF7C79">
              <w:rPr>
                <w:rFonts w:ascii="Times New Roman" w:hAnsi="Times New Roman"/>
                <w:sz w:val="24"/>
                <w:szCs w:val="24"/>
                <w:lang w:val="sq-AL"/>
              </w:rPr>
              <w:t xml:space="preserve"> vijohet me kuadrin ekzistues </w:t>
            </w:r>
          </w:p>
          <w:p w:rsidR="000A5DD1" w:rsidRPr="00EF7C79" w:rsidRDefault="000A5DD1" w:rsidP="000A5DD1">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 xml:space="preserve">Opsioni 1: </w:t>
            </w:r>
            <w:r w:rsidR="00406ED0">
              <w:rPr>
                <w:rFonts w:ascii="Times New Roman" w:hAnsi="Times New Roman"/>
                <w:sz w:val="24"/>
                <w:szCs w:val="24"/>
                <w:lang w:val="sq-AL"/>
              </w:rPr>
              <w:t>H</w:t>
            </w:r>
            <w:r w:rsidRPr="00EF7C79">
              <w:rPr>
                <w:rFonts w:ascii="Times New Roman" w:hAnsi="Times New Roman"/>
                <w:sz w:val="24"/>
                <w:szCs w:val="24"/>
                <w:lang w:val="sq-AL"/>
              </w:rPr>
              <w:t>artimi i nj</w:t>
            </w:r>
            <w:r w:rsidR="005566EC">
              <w:rPr>
                <w:rFonts w:ascii="Times New Roman" w:hAnsi="Times New Roman"/>
                <w:sz w:val="24"/>
                <w:szCs w:val="24"/>
                <w:lang w:val="sq-AL"/>
              </w:rPr>
              <w:t>ë</w:t>
            </w:r>
            <w:r w:rsidRPr="00EF7C79">
              <w:rPr>
                <w:rFonts w:ascii="Times New Roman" w:hAnsi="Times New Roman"/>
                <w:sz w:val="24"/>
                <w:szCs w:val="24"/>
                <w:lang w:val="sq-AL"/>
              </w:rPr>
              <w:t xml:space="preserve"> ligji t</w:t>
            </w:r>
            <w:r w:rsidR="005566EC">
              <w:rPr>
                <w:rFonts w:ascii="Times New Roman" w:hAnsi="Times New Roman"/>
                <w:sz w:val="24"/>
                <w:szCs w:val="24"/>
                <w:lang w:val="sq-AL"/>
              </w:rPr>
              <w:t>ë</w:t>
            </w:r>
            <w:r w:rsidRPr="00EF7C79">
              <w:rPr>
                <w:rFonts w:ascii="Times New Roman" w:hAnsi="Times New Roman"/>
                <w:sz w:val="24"/>
                <w:szCs w:val="24"/>
                <w:lang w:val="sq-AL"/>
              </w:rPr>
              <w:t xml:space="preserve"> ri. </w:t>
            </w:r>
          </w:p>
          <w:p w:rsidR="000A5DD1" w:rsidRPr="0086781C" w:rsidRDefault="000A5DD1" w:rsidP="000A5DD1">
            <w:pPr>
              <w:spacing w:line="276" w:lineRule="auto"/>
              <w:jc w:val="both"/>
              <w:rPr>
                <w:rFonts w:ascii="Times New Roman" w:hAnsi="Times New Roman"/>
                <w:szCs w:val="22"/>
                <w:lang w:val="sq-AL"/>
              </w:rPr>
            </w:pPr>
            <w:r w:rsidRPr="00EF7C79">
              <w:rPr>
                <w:rFonts w:ascii="Times New Roman" w:hAnsi="Times New Roman"/>
                <w:sz w:val="24"/>
                <w:szCs w:val="24"/>
                <w:lang w:val="sq-AL"/>
              </w:rPr>
              <w:t xml:space="preserve">Opsioni nr. 2: Ndryshimi i ligjit aktual. </w:t>
            </w:r>
          </w:p>
          <w:p w:rsidR="000A5DD1" w:rsidRDefault="000A5DD1" w:rsidP="00B64C3E">
            <w:pPr>
              <w:jc w:val="both"/>
              <w:rPr>
                <w:rFonts w:ascii="Times New Roman" w:hAnsi="Times New Roman"/>
                <w:i/>
                <w:sz w:val="20"/>
                <w:lang w:val="sq-AL"/>
              </w:rPr>
            </w:pPr>
          </w:p>
          <w:p w:rsidR="00453AB4" w:rsidRPr="00597E23" w:rsidRDefault="00453AB4" w:rsidP="000A5DD1">
            <w:pPr>
              <w:jc w:val="both"/>
              <w:rPr>
                <w:rFonts w:ascii="Times New Roman" w:hAnsi="Times New Roman"/>
                <w:sz w:val="20"/>
                <w:lang w:val="sq-AL"/>
              </w:rPr>
            </w:pPr>
          </w:p>
        </w:tc>
      </w:tr>
      <w:tr w:rsidR="00A84726" w:rsidRPr="005E05A6"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0B0370" w:rsidP="00A84726">
            <w:pPr>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rsidR="006B4C7B" w:rsidRDefault="006B4C7B" w:rsidP="006210CC">
            <w:pPr>
              <w:jc w:val="both"/>
              <w:rPr>
                <w:rFonts w:ascii="Times New Roman" w:hAnsi="Times New Roman"/>
                <w:i/>
                <w:sz w:val="20"/>
                <w:lang w:val="sq-AL"/>
              </w:rPr>
            </w:pPr>
          </w:p>
          <w:p w:rsidR="00406ED0" w:rsidRDefault="00406ED0" w:rsidP="006210CC">
            <w:pPr>
              <w:jc w:val="both"/>
              <w:rPr>
                <w:rFonts w:ascii="Times New Roman" w:hAnsi="Times New Roman"/>
                <w:sz w:val="24"/>
                <w:szCs w:val="24"/>
                <w:lang w:val="sq-AL"/>
              </w:rPr>
            </w:pPr>
          </w:p>
          <w:p w:rsidR="005566EC" w:rsidRDefault="005566EC" w:rsidP="006210CC">
            <w:pPr>
              <w:jc w:val="both"/>
              <w:rPr>
                <w:rFonts w:ascii="Times New Roman" w:hAnsi="Times New Roman"/>
                <w:sz w:val="24"/>
                <w:szCs w:val="24"/>
              </w:rPr>
            </w:pPr>
          </w:p>
          <w:p w:rsidR="00406ED0" w:rsidRDefault="00406ED0" w:rsidP="006210CC">
            <w:pPr>
              <w:jc w:val="both"/>
              <w:rPr>
                <w:rFonts w:ascii="Times New Roman" w:hAnsi="Times New Roman"/>
                <w:sz w:val="24"/>
                <w:szCs w:val="24"/>
                <w:lang w:val="sq-AL"/>
              </w:rPr>
            </w:pPr>
            <w:r w:rsidRPr="00406ED0">
              <w:rPr>
                <w:rFonts w:ascii="Times New Roman" w:hAnsi="Times New Roman"/>
                <w:sz w:val="24"/>
                <w:szCs w:val="24"/>
              </w:rPr>
              <w:t>Kosto e parashikuar p</w:t>
            </w:r>
            <w:r w:rsidR="005566EC">
              <w:rPr>
                <w:rFonts w:ascii="Times New Roman" w:hAnsi="Times New Roman"/>
                <w:sz w:val="24"/>
                <w:szCs w:val="24"/>
              </w:rPr>
              <w:t>ë</w:t>
            </w:r>
            <w:r w:rsidRPr="00406ED0">
              <w:rPr>
                <w:rFonts w:ascii="Times New Roman" w:hAnsi="Times New Roman"/>
                <w:sz w:val="24"/>
                <w:szCs w:val="24"/>
              </w:rPr>
              <w:t>r k</w:t>
            </w:r>
            <w:r w:rsidR="005566EC">
              <w:rPr>
                <w:rFonts w:ascii="Times New Roman" w:hAnsi="Times New Roman"/>
                <w:sz w:val="24"/>
                <w:szCs w:val="24"/>
              </w:rPr>
              <w:t>ë</w:t>
            </w:r>
            <w:r w:rsidRPr="00406ED0">
              <w:rPr>
                <w:rFonts w:ascii="Times New Roman" w:hAnsi="Times New Roman"/>
                <w:sz w:val="24"/>
                <w:szCs w:val="24"/>
              </w:rPr>
              <w:t>t</w:t>
            </w:r>
            <w:r w:rsidR="005566EC">
              <w:rPr>
                <w:rFonts w:ascii="Times New Roman" w:hAnsi="Times New Roman"/>
                <w:sz w:val="24"/>
                <w:szCs w:val="24"/>
              </w:rPr>
              <w:t>ë</w:t>
            </w:r>
            <w:r w:rsidRPr="00406ED0">
              <w:rPr>
                <w:rFonts w:ascii="Times New Roman" w:hAnsi="Times New Roman"/>
                <w:sz w:val="24"/>
                <w:szCs w:val="24"/>
              </w:rPr>
              <w:t xml:space="preserve"> projekt </w:t>
            </w:r>
            <w:r w:rsidR="005566EC">
              <w:rPr>
                <w:rFonts w:ascii="Times New Roman" w:hAnsi="Times New Roman"/>
                <w:sz w:val="24"/>
                <w:szCs w:val="24"/>
              </w:rPr>
              <w:t>ë</w:t>
            </w:r>
            <w:r w:rsidRPr="00406ED0">
              <w:rPr>
                <w:rFonts w:ascii="Times New Roman" w:hAnsi="Times New Roman"/>
                <w:sz w:val="24"/>
                <w:szCs w:val="24"/>
              </w:rPr>
              <w:t>sht</w:t>
            </w:r>
            <w:r w:rsidR="005566EC">
              <w:rPr>
                <w:rFonts w:ascii="Times New Roman" w:hAnsi="Times New Roman"/>
                <w:sz w:val="24"/>
                <w:szCs w:val="24"/>
              </w:rPr>
              <w:t>ë</w:t>
            </w:r>
            <w:r w:rsidRPr="00406ED0">
              <w:rPr>
                <w:rFonts w:ascii="Times New Roman" w:hAnsi="Times New Roman"/>
                <w:sz w:val="24"/>
                <w:szCs w:val="24"/>
              </w:rPr>
              <w:t xml:space="preserve"> </w:t>
            </w:r>
            <w:r>
              <w:rPr>
                <w:rFonts w:ascii="Times New Roman" w:hAnsi="Times New Roman"/>
                <w:sz w:val="24"/>
                <w:szCs w:val="24"/>
              </w:rPr>
              <w:t>af</w:t>
            </w:r>
            <w:r w:rsidR="005566EC">
              <w:rPr>
                <w:rFonts w:ascii="Times New Roman" w:hAnsi="Times New Roman"/>
                <w:sz w:val="24"/>
                <w:szCs w:val="24"/>
              </w:rPr>
              <w:t>ë</w:t>
            </w:r>
            <w:r>
              <w:rPr>
                <w:rFonts w:ascii="Times New Roman" w:hAnsi="Times New Roman"/>
                <w:sz w:val="24"/>
                <w:szCs w:val="24"/>
              </w:rPr>
              <w:t xml:space="preserve">rsisht </w:t>
            </w:r>
            <w:r w:rsidRPr="00406ED0">
              <w:rPr>
                <w:rFonts w:ascii="Times New Roman" w:hAnsi="Times New Roman"/>
                <w:sz w:val="24"/>
                <w:szCs w:val="24"/>
              </w:rPr>
              <w:t>45 000 000 lekë implementimi dhe 15 000 000 lek</w:t>
            </w:r>
            <w:r w:rsidR="005566EC">
              <w:rPr>
                <w:rFonts w:ascii="Times New Roman" w:hAnsi="Times New Roman"/>
                <w:sz w:val="24"/>
                <w:szCs w:val="24"/>
              </w:rPr>
              <w:t>ë</w:t>
            </w:r>
            <w:r>
              <w:rPr>
                <w:rFonts w:ascii="Times New Roman" w:hAnsi="Times New Roman"/>
                <w:sz w:val="24"/>
                <w:szCs w:val="24"/>
              </w:rPr>
              <w:t xml:space="preserve"> mirembajtja. K</w:t>
            </w:r>
            <w:r w:rsidRPr="00406ED0">
              <w:rPr>
                <w:rFonts w:ascii="Times New Roman" w:hAnsi="Times New Roman"/>
                <w:sz w:val="24"/>
                <w:szCs w:val="24"/>
              </w:rPr>
              <w:t xml:space="preserve">jo kosto </w:t>
            </w:r>
            <w:r w:rsidR="005566EC">
              <w:rPr>
                <w:rFonts w:ascii="Times New Roman" w:hAnsi="Times New Roman"/>
                <w:sz w:val="24"/>
                <w:szCs w:val="24"/>
              </w:rPr>
              <w:t>ë</w:t>
            </w:r>
            <w:r w:rsidRPr="00406ED0">
              <w:rPr>
                <w:rFonts w:ascii="Times New Roman" w:hAnsi="Times New Roman"/>
                <w:sz w:val="24"/>
                <w:szCs w:val="24"/>
              </w:rPr>
              <w:t>sht</w:t>
            </w:r>
            <w:r w:rsidR="005566EC">
              <w:rPr>
                <w:rFonts w:ascii="Times New Roman" w:hAnsi="Times New Roman"/>
                <w:sz w:val="24"/>
                <w:szCs w:val="24"/>
              </w:rPr>
              <w:t>ë</w:t>
            </w:r>
            <w:r w:rsidRPr="00406ED0">
              <w:rPr>
                <w:rFonts w:ascii="Times New Roman" w:hAnsi="Times New Roman"/>
                <w:sz w:val="24"/>
                <w:szCs w:val="24"/>
              </w:rPr>
              <w:t xml:space="preserve"> marr</w:t>
            </w:r>
            <w:r w:rsidR="005566EC">
              <w:rPr>
                <w:rFonts w:ascii="Times New Roman" w:hAnsi="Times New Roman"/>
                <w:sz w:val="24"/>
                <w:szCs w:val="24"/>
              </w:rPr>
              <w:t>ë</w:t>
            </w:r>
            <w:r>
              <w:rPr>
                <w:rFonts w:ascii="Times New Roman" w:hAnsi="Times New Roman"/>
                <w:sz w:val="24"/>
                <w:szCs w:val="24"/>
              </w:rPr>
              <w:t xml:space="preserve"> </w:t>
            </w:r>
            <w:r w:rsidRPr="00406ED0">
              <w:rPr>
                <w:rFonts w:ascii="Times New Roman" w:hAnsi="Times New Roman"/>
                <w:sz w:val="24"/>
                <w:szCs w:val="24"/>
              </w:rPr>
              <w:t>nga vende t</w:t>
            </w:r>
            <w:r w:rsidR="005566EC">
              <w:rPr>
                <w:rFonts w:ascii="Times New Roman" w:hAnsi="Times New Roman"/>
                <w:sz w:val="24"/>
                <w:szCs w:val="24"/>
              </w:rPr>
              <w:t>ë</w:t>
            </w:r>
            <w:r w:rsidRPr="00406ED0">
              <w:rPr>
                <w:rFonts w:ascii="Times New Roman" w:hAnsi="Times New Roman"/>
                <w:sz w:val="24"/>
                <w:szCs w:val="24"/>
              </w:rPr>
              <w:t xml:space="preserve"> ngjashme</w:t>
            </w:r>
            <w:r>
              <w:rPr>
                <w:rFonts w:ascii="Times New Roman" w:hAnsi="Times New Roman"/>
                <w:sz w:val="24"/>
                <w:szCs w:val="24"/>
              </w:rPr>
              <w:t xml:space="preserve"> t</w:t>
            </w:r>
            <w:r w:rsidR="005566EC">
              <w:rPr>
                <w:rFonts w:ascii="Times New Roman" w:hAnsi="Times New Roman"/>
                <w:sz w:val="24"/>
                <w:szCs w:val="24"/>
              </w:rPr>
              <w:t>ë</w:t>
            </w:r>
            <w:r>
              <w:rPr>
                <w:rFonts w:ascii="Times New Roman" w:hAnsi="Times New Roman"/>
                <w:sz w:val="24"/>
                <w:szCs w:val="24"/>
              </w:rPr>
              <w:t xml:space="preserve"> cilat kan</w:t>
            </w:r>
            <w:r w:rsidR="005566EC">
              <w:rPr>
                <w:rFonts w:ascii="Times New Roman" w:hAnsi="Times New Roman"/>
                <w:sz w:val="24"/>
                <w:szCs w:val="24"/>
              </w:rPr>
              <w:t>ë</w:t>
            </w:r>
            <w:r>
              <w:rPr>
                <w:rFonts w:ascii="Times New Roman" w:hAnsi="Times New Roman"/>
                <w:sz w:val="24"/>
                <w:szCs w:val="24"/>
              </w:rPr>
              <w:t xml:space="preserve"> implementuar k</w:t>
            </w:r>
            <w:r w:rsidR="005566EC">
              <w:rPr>
                <w:rFonts w:ascii="Times New Roman" w:hAnsi="Times New Roman"/>
                <w:sz w:val="24"/>
                <w:szCs w:val="24"/>
              </w:rPr>
              <w:t>ë</w:t>
            </w:r>
            <w:r>
              <w:rPr>
                <w:rFonts w:ascii="Times New Roman" w:hAnsi="Times New Roman"/>
                <w:sz w:val="24"/>
                <w:szCs w:val="24"/>
              </w:rPr>
              <w:t>t</w:t>
            </w:r>
            <w:r w:rsidR="005566EC">
              <w:rPr>
                <w:rFonts w:ascii="Times New Roman" w:hAnsi="Times New Roman"/>
                <w:sz w:val="24"/>
                <w:szCs w:val="24"/>
              </w:rPr>
              <w:t>ë</w:t>
            </w:r>
            <w:r>
              <w:rPr>
                <w:rFonts w:ascii="Times New Roman" w:hAnsi="Times New Roman"/>
                <w:sz w:val="24"/>
                <w:szCs w:val="24"/>
              </w:rPr>
              <w:t xml:space="preserve"> system t</w:t>
            </w:r>
            <w:r w:rsidR="005566EC">
              <w:rPr>
                <w:rFonts w:ascii="Times New Roman" w:hAnsi="Times New Roman"/>
                <w:sz w:val="24"/>
                <w:szCs w:val="24"/>
              </w:rPr>
              <w:t>ë</w:t>
            </w:r>
            <w:r>
              <w:rPr>
                <w:rFonts w:ascii="Times New Roman" w:hAnsi="Times New Roman"/>
                <w:sz w:val="24"/>
                <w:szCs w:val="24"/>
              </w:rPr>
              <w:t xml:space="preserve"> shk</w:t>
            </w:r>
            <w:r w:rsidR="005566EC">
              <w:rPr>
                <w:rFonts w:ascii="Times New Roman" w:hAnsi="Times New Roman"/>
                <w:sz w:val="24"/>
                <w:szCs w:val="24"/>
              </w:rPr>
              <w:t>ë</w:t>
            </w:r>
            <w:r>
              <w:rPr>
                <w:rFonts w:ascii="Times New Roman" w:hAnsi="Times New Roman"/>
                <w:sz w:val="24"/>
                <w:szCs w:val="24"/>
              </w:rPr>
              <w:t>mbimit t</w:t>
            </w:r>
            <w:r w:rsidR="005566EC">
              <w:rPr>
                <w:rFonts w:ascii="Times New Roman" w:hAnsi="Times New Roman"/>
                <w:sz w:val="24"/>
                <w:szCs w:val="24"/>
              </w:rPr>
              <w:t>ë</w:t>
            </w:r>
            <w:r>
              <w:rPr>
                <w:rFonts w:ascii="Times New Roman" w:hAnsi="Times New Roman"/>
                <w:sz w:val="24"/>
                <w:szCs w:val="24"/>
              </w:rPr>
              <w:t xml:space="preserve"> informacionit. </w:t>
            </w:r>
          </w:p>
          <w:p w:rsidR="00406ED0" w:rsidRDefault="00406ED0" w:rsidP="006210CC">
            <w:pPr>
              <w:jc w:val="both"/>
              <w:rPr>
                <w:rFonts w:ascii="Times New Roman" w:hAnsi="Times New Roman"/>
                <w:sz w:val="24"/>
                <w:szCs w:val="24"/>
                <w:lang w:val="sq-AL"/>
              </w:rPr>
            </w:pPr>
          </w:p>
          <w:p w:rsidR="00463170" w:rsidRDefault="00406ED0" w:rsidP="006210CC">
            <w:pPr>
              <w:jc w:val="both"/>
              <w:rPr>
                <w:rFonts w:ascii="Times New Roman" w:hAnsi="Times New Roman"/>
                <w:sz w:val="24"/>
                <w:szCs w:val="24"/>
                <w:lang w:val="sq-AL"/>
              </w:rPr>
            </w:pPr>
            <w:r>
              <w:rPr>
                <w:rFonts w:ascii="Times New Roman" w:hAnsi="Times New Roman"/>
                <w:sz w:val="24"/>
                <w:szCs w:val="24"/>
                <w:lang w:val="sq-AL"/>
              </w:rPr>
              <w:t xml:space="preserve">Lidhur me </w:t>
            </w:r>
            <w:r w:rsidR="00463170" w:rsidRPr="00406ED0">
              <w:rPr>
                <w:rFonts w:ascii="Times New Roman" w:hAnsi="Times New Roman"/>
                <w:sz w:val="24"/>
                <w:szCs w:val="24"/>
                <w:lang w:val="sq-AL"/>
              </w:rPr>
              <w:t>subjektet raportuese kanë një ndikim financiar minimal në përiudhën në vijim që nuk mund të përllogaritet për shkak të natyrës së këtij ligji, gamës së gjerë të subjekteve raportuese, llojit të masave shtesë të kërkuara, etj.</w:t>
            </w:r>
          </w:p>
          <w:p w:rsidR="00406ED0" w:rsidRDefault="00406ED0" w:rsidP="006210CC">
            <w:pPr>
              <w:jc w:val="both"/>
              <w:rPr>
                <w:rFonts w:ascii="Times New Roman" w:hAnsi="Times New Roman"/>
                <w:sz w:val="24"/>
                <w:szCs w:val="24"/>
                <w:lang w:val="sq-AL"/>
              </w:rPr>
            </w:pPr>
          </w:p>
          <w:p w:rsidR="00406ED0" w:rsidRPr="00406ED0" w:rsidRDefault="00406ED0" w:rsidP="00406ED0">
            <w:pPr>
              <w:rPr>
                <w:rFonts w:ascii="Times New Roman" w:hAnsi="Times New Roman"/>
                <w:sz w:val="24"/>
                <w:szCs w:val="24"/>
                <w:lang w:val="sq-AL"/>
              </w:rPr>
            </w:pPr>
            <w:r>
              <w:rPr>
                <w:rFonts w:ascii="Times New Roman" w:hAnsi="Times New Roman"/>
                <w:sz w:val="24"/>
                <w:szCs w:val="24"/>
                <w:lang w:val="sq-AL"/>
              </w:rPr>
              <w:t>Ndikimet p</w:t>
            </w:r>
            <w:r w:rsidR="005566EC">
              <w:rPr>
                <w:rFonts w:ascii="Times New Roman" w:hAnsi="Times New Roman"/>
                <w:sz w:val="24"/>
                <w:szCs w:val="24"/>
                <w:lang w:val="sq-AL"/>
              </w:rPr>
              <w:t>ë</w:t>
            </w:r>
            <w:r>
              <w:rPr>
                <w:rFonts w:ascii="Times New Roman" w:hAnsi="Times New Roman"/>
                <w:sz w:val="24"/>
                <w:szCs w:val="24"/>
                <w:lang w:val="sq-AL"/>
              </w:rPr>
              <w:t>r Institucionet Financiare Raportuese kan</w:t>
            </w:r>
            <w:r w:rsidR="005566EC">
              <w:rPr>
                <w:rFonts w:ascii="Times New Roman" w:hAnsi="Times New Roman"/>
                <w:sz w:val="24"/>
                <w:szCs w:val="24"/>
                <w:lang w:val="sq-AL"/>
              </w:rPr>
              <w:t>ë</w:t>
            </w:r>
            <w:r>
              <w:rPr>
                <w:rFonts w:ascii="Times New Roman" w:hAnsi="Times New Roman"/>
                <w:sz w:val="24"/>
                <w:szCs w:val="24"/>
                <w:lang w:val="sq-AL"/>
              </w:rPr>
              <w:t xml:space="preserve"> t</w:t>
            </w:r>
            <w:r w:rsidR="005566EC">
              <w:rPr>
                <w:rFonts w:ascii="Times New Roman" w:hAnsi="Times New Roman"/>
                <w:sz w:val="24"/>
                <w:szCs w:val="24"/>
                <w:lang w:val="sq-AL"/>
              </w:rPr>
              <w:t>ë</w:t>
            </w:r>
            <w:r>
              <w:rPr>
                <w:rFonts w:ascii="Times New Roman" w:hAnsi="Times New Roman"/>
                <w:sz w:val="24"/>
                <w:szCs w:val="24"/>
                <w:lang w:val="sq-AL"/>
              </w:rPr>
              <w:t xml:space="preserve"> b</w:t>
            </w:r>
            <w:r w:rsidR="005566EC">
              <w:rPr>
                <w:rFonts w:ascii="Times New Roman" w:hAnsi="Times New Roman"/>
                <w:sz w:val="24"/>
                <w:szCs w:val="24"/>
                <w:lang w:val="sq-AL"/>
              </w:rPr>
              <w:t>ë</w:t>
            </w:r>
            <w:r>
              <w:rPr>
                <w:rFonts w:ascii="Times New Roman" w:hAnsi="Times New Roman"/>
                <w:sz w:val="24"/>
                <w:szCs w:val="24"/>
                <w:lang w:val="sq-AL"/>
              </w:rPr>
              <w:t>jn</w:t>
            </w:r>
            <w:r w:rsidR="005566EC">
              <w:rPr>
                <w:rFonts w:ascii="Times New Roman" w:hAnsi="Times New Roman"/>
                <w:sz w:val="24"/>
                <w:szCs w:val="24"/>
                <w:lang w:val="sq-AL"/>
              </w:rPr>
              <w:t>ë</w:t>
            </w:r>
            <w:r>
              <w:rPr>
                <w:rFonts w:ascii="Times New Roman" w:hAnsi="Times New Roman"/>
                <w:sz w:val="24"/>
                <w:szCs w:val="24"/>
                <w:lang w:val="sq-AL"/>
              </w:rPr>
              <w:t xml:space="preserve"> me detyrimin </w:t>
            </w:r>
            <w:r w:rsidRPr="00406ED0">
              <w:rPr>
                <w:rFonts w:ascii="Times New Roman" w:hAnsi="Times New Roman"/>
                <w:sz w:val="24"/>
                <w:szCs w:val="24"/>
                <w:lang w:val="sq-AL"/>
              </w:rPr>
              <w:t>për mbledhjen dhe raportimin e informacioneve të caktuara financiare pranë Autoritetit Kompetent, në përputhje me Standardin e Përbashkët të Raportimit;</w:t>
            </w:r>
          </w:p>
          <w:p w:rsidR="00406ED0" w:rsidRPr="00406ED0" w:rsidRDefault="00406ED0" w:rsidP="006210CC">
            <w:pPr>
              <w:jc w:val="both"/>
              <w:rPr>
                <w:rFonts w:ascii="Times New Roman" w:hAnsi="Times New Roman"/>
                <w:sz w:val="24"/>
                <w:szCs w:val="24"/>
                <w:lang w:val="sq-AL"/>
              </w:rPr>
            </w:pPr>
          </w:p>
          <w:p w:rsidR="00453AB4" w:rsidRPr="00B61CA7" w:rsidRDefault="00453AB4" w:rsidP="006B4C7B">
            <w:pPr>
              <w:jc w:val="both"/>
              <w:rPr>
                <w:rFonts w:ascii="Times New Roman" w:hAnsi="Times New Roman"/>
                <w:i/>
                <w:sz w:val="20"/>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D26002" w:rsidP="00A84726">
            <w:pPr>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rsidR="00A84726" w:rsidRPr="00921F30"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rsidR="00A84726" w:rsidRDefault="00A84726" w:rsidP="00A84726">
            <w:pPr>
              <w:jc w:val="both"/>
              <w:rPr>
                <w:rFonts w:ascii="Times New Roman" w:hAnsi="Times New Roman"/>
                <w:b/>
                <w:lang w:val="sq-AL"/>
              </w:rPr>
            </w:pPr>
          </w:p>
          <w:p w:rsidR="006B4C7B" w:rsidRDefault="00406ED0" w:rsidP="00C62D95">
            <w:pPr>
              <w:spacing w:line="276" w:lineRule="auto"/>
              <w:jc w:val="both"/>
              <w:rPr>
                <w:rFonts w:ascii="Times New Roman" w:hAnsi="Times New Roman"/>
                <w:sz w:val="24"/>
                <w:szCs w:val="24"/>
                <w:lang w:val="sq-AL"/>
              </w:rPr>
            </w:pPr>
            <w:r>
              <w:rPr>
                <w:rFonts w:ascii="Times New Roman" w:hAnsi="Times New Roman"/>
                <w:sz w:val="24"/>
                <w:szCs w:val="24"/>
                <w:lang w:val="sq-AL"/>
              </w:rPr>
              <w:t>Opsioni i zgjedhur është opsioni nr. 1.</w:t>
            </w:r>
          </w:p>
          <w:p w:rsidR="00406ED0" w:rsidRDefault="00406ED0" w:rsidP="00C62D95">
            <w:pPr>
              <w:spacing w:line="276" w:lineRule="auto"/>
              <w:jc w:val="both"/>
              <w:rPr>
                <w:rFonts w:ascii="Times New Roman" w:hAnsi="Times New Roman"/>
                <w:b/>
                <w:lang w:val="sq-AL"/>
              </w:rPr>
            </w:pPr>
          </w:p>
          <w:p w:rsidR="00C62D95" w:rsidRPr="00C62D95" w:rsidRDefault="00C62D95" w:rsidP="00C62D95">
            <w:pPr>
              <w:spacing w:line="276" w:lineRule="auto"/>
              <w:jc w:val="both"/>
              <w:rPr>
                <w:rFonts w:ascii="Times New Roman" w:hAnsi="Times New Roman"/>
                <w:i/>
                <w:sz w:val="24"/>
                <w:szCs w:val="24"/>
                <w:lang w:val="sq-AL"/>
              </w:rPr>
            </w:pPr>
            <w:r w:rsidRPr="00C62D95">
              <w:rPr>
                <w:rFonts w:ascii="Times New Roman" w:hAnsi="Times New Roman"/>
                <w:sz w:val="24"/>
                <w:szCs w:val="24"/>
                <w:lang w:val="sq-AL"/>
              </w:rPr>
              <w:t xml:space="preserve">Opsioni i zgjedhur </w:t>
            </w:r>
            <w:r w:rsidR="005566EC">
              <w:rPr>
                <w:rFonts w:ascii="Times New Roman" w:hAnsi="Times New Roman"/>
                <w:sz w:val="24"/>
                <w:szCs w:val="24"/>
                <w:lang w:val="sq-AL"/>
              </w:rPr>
              <w:t>ë</w:t>
            </w:r>
            <w:r w:rsidRPr="00C62D95">
              <w:rPr>
                <w:rFonts w:ascii="Times New Roman" w:hAnsi="Times New Roman"/>
                <w:sz w:val="24"/>
                <w:szCs w:val="24"/>
                <w:lang w:val="sq-AL"/>
              </w:rPr>
              <w:t>sht</w:t>
            </w:r>
            <w:r w:rsidR="005566EC">
              <w:rPr>
                <w:rFonts w:ascii="Times New Roman" w:hAnsi="Times New Roman"/>
                <w:sz w:val="24"/>
                <w:szCs w:val="24"/>
                <w:lang w:val="sq-AL"/>
              </w:rPr>
              <w:t>ë</w:t>
            </w:r>
            <w:r w:rsidRPr="00C62D95">
              <w:rPr>
                <w:rFonts w:ascii="Times New Roman" w:hAnsi="Times New Roman"/>
                <w:sz w:val="24"/>
                <w:szCs w:val="24"/>
                <w:lang w:val="sq-AL"/>
              </w:rPr>
              <w:t xml:space="preserve"> e vetmja mund</w:t>
            </w:r>
            <w:r w:rsidR="005566EC">
              <w:rPr>
                <w:rFonts w:ascii="Times New Roman" w:hAnsi="Times New Roman"/>
                <w:sz w:val="24"/>
                <w:szCs w:val="24"/>
                <w:lang w:val="sq-AL"/>
              </w:rPr>
              <w:t>ë</w:t>
            </w:r>
            <w:r w:rsidRPr="00C62D95">
              <w:rPr>
                <w:rFonts w:ascii="Times New Roman" w:hAnsi="Times New Roman"/>
                <w:sz w:val="24"/>
                <w:szCs w:val="24"/>
                <w:lang w:val="sq-AL"/>
              </w:rPr>
              <w:t xml:space="preserve">si </w:t>
            </w:r>
            <w:r w:rsidRPr="00C62D95">
              <w:rPr>
                <w:rFonts w:ascii="Times New Roman" w:hAnsi="Times New Roman"/>
                <w:iCs/>
                <w:sz w:val="24"/>
                <w:szCs w:val="24"/>
                <w:lang w:val="sq-AL"/>
              </w:rPr>
              <w:t>për të përmbushur qëllimin për krijimin e një kuadri rregullator unifikues n</w:t>
            </w:r>
            <w:r w:rsidR="005566EC">
              <w:rPr>
                <w:rFonts w:ascii="Times New Roman" w:hAnsi="Times New Roman"/>
                <w:iCs/>
                <w:sz w:val="24"/>
                <w:szCs w:val="24"/>
                <w:lang w:val="sq-AL"/>
              </w:rPr>
              <w:t>ë</w:t>
            </w:r>
            <w:r w:rsidRPr="00C62D95">
              <w:rPr>
                <w:rFonts w:ascii="Times New Roman" w:hAnsi="Times New Roman"/>
                <w:iCs/>
                <w:sz w:val="24"/>
                <w:szCs w:val="24"/>
                <w:lang w:val="sq-AL"/>
              </w:rPr>
              <w:t xml:space="preserve"> fush</w:t>
            </w:r>
            <w:r w:rsidR="005566EC">
              <w:rPr>
                <w:rFonts w:ascii="Times New Roman" w:hAnsi="Times New Roman"/>
                <w:iCs/>
                <w:sz w:val="24"/>
                <w:szCs w:val="24"/>
                <w:lang w:val="sq-AL"/>
              </w:rPr>
              <w:t>ë</w:t>
            </w:r>
            <w:r w:rsidRPr="00C62D95">
              <w:rPr>
                <w:rFonts w:ascii="Times New Roman" w:hAnsi="Times New Roman"/>
                <w:iCs/>
                <w:sz w:val="24"/>
                <w:szCs w:val="24"/>
                <w:lang w:val="sq-AL"/>
              </w:rPr>
              <w:t>n e shk</w:t>
            </w:r>
            <w:r w:rsidR="005566EC">
              <w:rPr>
                <w:rFonts w:ascii="Times New Roman" w:hAnsi="Times New Roman"/>
                <w:iCs/>
                <w:sz w:val="24"/>
                <w:szCs w:val="24"/>
                <w:lang w:val="sq-AL"/>
              </w:rPr>
              <w:t>ë</w:t>
            </w:r>
            <w:r w:rsidRPr="00C62D95">
              <w:rPr>
                <w:rFonts w:ascii="Times New Roman" w:hAnsi="Times New Roman"/>
                <w:iCs/>
                <w:sz w:val="24"/>
                <w:szCs w:val="24"/>
                <w:lang w:val="sq-AL"/>
              </w:rPr>
              <w:t>mbimit automatik t</w:t>
            </w:r>
            <w:r w:rsidR="005566EC">
              <w:rPr>
                <w:rFonts w:ascii="Times New Roman" w:hAnsi="Times New Roman"/>
                <w:iCs/>
                <w:sz w:val="24"/>
                <w:szCs w:val="24"/>
                <w:lang w:val="sq-AL"/>
              </w:rPr>
              <w:t>ë</w:t>
            </w:r>
            <w:r w:rsidRPr="00C62D95">
              <w:rPr>
                <w:rFonts w:ascii="Times New Roman" w:hAnsi="Times New Roman"/>
                <w:iCs/>
                <w:sz w:val="24"/>
                <w:szCs w:val="24"/>
                <w:lang w:val="sq-AL"/>
              </w:rPr>
              <w:t xml:space="preserve"> informacionit si dhe </w:t>
            </w:r>
            <w:r w:rsidRPr="00C62D95">
              <w:rPr>
                <w:rFonts w:ascii="Times New Roman" w:hAnsi="Times New Roman"/>
                <w:sz w:val="24"/>
                <w:szCs w:val="24"/>
                <w:lang w:val="sq-AL"/>
              </w:rPr>
              <w:t>p</w:t>
            </w:r>
            <w:r w:rsidR="005566EC">
              <w:rPr>
                <w:rFonts w:ascii="Times New Roman" w:hAnsi="Times New Roman"/>
                <w:sz w:val="24"/>
                <w:szCs w:val="24"/>
                <w:lang w:val="sq-AL"/>
              </w:rPr>
              <w:t>ë</w:t>
            </w:r>
            <w:r w:rsidRPr="00C62D95">
              <w:rPr>
                <w:rFonts w:ascii="Times New Roman" w:hAnsi="Times New Roman"/>
                <w:sz w:val="24"/>
                <w:szCs w:val="24"/>
                <w:lang w:val="sq-AL"/>
              </w:rPr>
              <w:t>r</w:t>
            </w:r>
            <w:r w:rsidRPr="00406ED0">
              <w:rPr>
                <w:rFonts w:ascii="Times New Roman" w:hAnsi="Times New Roman"/>
                <w:sz w:val="24"/>
                <w:szCs w:val="24"/>
                <w:lang w:val="sq-AL"/>
              </w:rPr>
              <w:t xml:space="preserve"> zbatimin e marr</w:t>
            </w:r>
            <w:r w:rsidR="005566EC">
              <w:rPr>
                <w:rFonts w:ascii="Times New Roman" w:hAnsi="Times New Roman"/>
                <w:sz w:val="24"/>
                <w:szCs w:val="24"/>
                <w:lang w:val="sq-AL"/>
              </w:rPr>
              <w:t>ë</w:t>
            </w:r>
            <w:r w:rsidRPr="00406ED0">
              <w:rPr>
                <w:rFonts w:ascii="Times New Roman" w:hAnsi="Times New Roman"/>
                <w:sz w:val="24"/>
                <w:szCs w:val="24"/>
                <w:lang w:val="sq-AL"/>
              </w:rPr>
              <w:t>veshjes s</w:t>
            </w:r>
            <w:r w:rsidR="005566EC">
              <w:rPr>
                <w:rFonts w:ascii="Times New Roman" w:hAnsi="Times New Roman"/>
                <w:sz w:val="24"/>
                <w:szCs w:val="24"/>
                <w:lang w:val="sq-AL"/>
              </w:rPr>
              <w:t>ë</w:t>
            </w:r>
            <w:r w:rsidRPr="00406ED0">
              <w:rPr>
                <w:rFonts w:ascii="Times New Roman" w:hAnsi="Times New Roman"/>
                <w:sz w:val="24"/>
                <w:szCs w:val="24"/>
                <w:lang w:val="sq-AL"/>
              </w:rPr>
              <w:t xml:space="preserve"> sip</w:t>
            </w:r>
            <w:r w:rsidR="005566EC">
              <w:rPr>
                <w:rFonts w:ascii="Times New Roman" w:hAnsi="Times New Roman"/>
                <w:sz w:val="24"/>
                <w:szCs w:val="24"/>
                <w:lang w:val="sq-AL"/>
              </w:rPr>
              <w:t>ë</w:t>
            </w:r>
            <w:r w:rsidRPr="00406ED0">
              <w:rPr>
                <w:rFonts w:ascii="Times New Roman" w:hAnsi="Times New Roman"/>
                <w:sz w:val="24"/>
                <w:szCs w:val="24"/>
                <w:lang w:val="sq-AL"/>
              </w:rPr>
              <w:t>rp</w:t>
            </w:r>
            <w:r w:rsidR="005566EC">
              <w:rPr>
                <w:rFonts w:ascii="Times New Roman" w:hAnsi="Times New Roman"/>
                <w:sz w:val="24"/>
                <w:szCs w:val="24"/>
                <w:lang w:val="sq-AL"/>
              </w:rPr>
              <w:t>ë</w:t>
            </w:r>
            <w:r w:rsidRPr="00406ED0">
              <w:rPr>
                <w:rFonts w:ascii="Times New Roman" w:hAnsi="Times New Roman"/>
                <w:sz w:val="24"/>
                <w:szCs w:val="24"/>
                <w:lang w:val="sq-AL"/>
              </w:rPr>
              <w:t>rmendur</w:t>
            </w:r>
            <w:r>
              <w:rPr>
                <w:rFonts w:ascii="Times New Roman" w:hAnsi="Times New Roman"/>
                <w:sz w:val="24"/>
                <w:szCs w:val="24"/>
                <w:lang w:val="sq-AL"/>
              </w:rPr>
              <w:t xml:space="preserve">. </w:t>
            </w:r>
            <w:r w:rsidRPr="00C62D95">
              <w:rPr>
                <w:rFonts w:ascii="Times New Roman" w:hAnsi="Times New Roman"/>
                <w:sz w:val="24"/>
                <w:szCs w:val="24"/>
                <w:lang w:val="sq-AL"/>
              </w:rPr>
              <w:t xml:space="preserve">Hartimi i nje ligji te ri, meqenëse kemi të bëjmë me një procedure krejtësisht të re, </w:t>
            </w:r>
            <w:r>
              <w:rPr>
                <w:rFonts w:ascii="Times New Roman" w:hAnsi="Times New Roman"/>
                <w:sz w:val="24"/>
                <w:szCs w:val="24"/>
                <w:lang w:val="sq-AL"/>
              </w:rPr>
              <w:t xml:space="preserve"> </w:t>
            </w:r>
            <w:r w:rsidR="005566EC">
              <w:rPr>
                <w:rFonts w:ascii="Times New Roman" w:hAnsi="Times New Roman"/>
                <w:sz w:val="24"/>
                <w:szCs w:val="24"/>
                <w:lang w:val="sq-AL"/>
              </w:rPr>
              <w:t>ë</w:t>
            </w:r>
            <w:r>
              <w:rPr>
                <w:rFonts w:ascii="Times New Roman" w:hAnsi="Times New Roman"/>
                <w:sz w:val="24"/>
                <w:szCs w:val="24"/>
                <w:lang w:val="sq-AL"/>
              </w:rPr>
              <w:t>sht</w:t>
            </w:r>
            <w:r w:rsidR="005566EC">
              <w:rPr>
                <w:rFonts w:ascii="Times New Roman" w:hAnsi="Times New Roman"/>
                <w:sz w:val="24"/>
                <w:szCs w:val="24"/>
                <w:lang w:val="sq-AL"/>
              </w:rPr>
              <w:t>ë</w:t>
            </w:r>
            <w:r>
              <w:rPr>
                <w:rFonts w:ascii="Times New Roman" w:hAnsi="Times New Roman"/>
                <w:sz w:val="24"/>
                <w:szCs w:val="24"/>
                <w:lang w:val="sq-AL"/>
              </w:rPr>
              <w:t xml:space="preserve"> i domosdosh</w:t>
            </w:r>
            <w:r w:rsidR="005566EC">
              <w:rPr>
                <w:rFonts w:ascii="Times New Roman" w:hAnsi="Times New Roman"/>
                <w:sz w:val="24"/>
                <w:szCs w:val="24"/>
                <w:lang w:val="sq-AL"/>
              </w:rPr>
              <w:t>ë</w:t>
            </w:r>
            <w:r>
              <w:rPr>
                <w:rFonts w:ascii="Times New Roman" w:hAnsi="Times New Roman"/>
                <w:sz w:val="24"/>
                <w:szCs w:val="24"/>
                <w:lang w:val="sq-AL"/>
              </w:rPr>
              <w:t>m p</w:t>
            </w:r>
            <w:r w:rsidR="005566EC">
              <w:rPr>
                <w:rFonts w:ascii="Times New Roman" w:hAnsi="Times New Roman"/>
                <w:sz w:val="24"/>
                <w:szCs w:val="24"/>
                <w:lang w:val="sq-AL"/>
              </w:rPr>
              <w:t>ë</w:t>
            </w:r>
            <w:r>
              <w:rPr>
                <w:rFonts w:ascii="Times New Roman" w:hAnsi="Times New Roman"/>
                <w:sz w:val="24"/>
                <w:szCs w:val="24"/>
                <w:lang w:val="sq-AL"/>
              </w:rPr>
              <w:t>r t</w:t>
            </w:r>
            <w:r w:rsidR="005566EC">
              <w:rPr>
                <w:rFonts w:ascii="Times New Roman" w:hAnsi="Times New Roman"/>
                <w:sz w:val="24"/>
                <w:szCs w:val="24"/>
                <w:lang w:val="sq-AL"/>
              </w:rPr>
              <w:t>ë</w:t>
            </w:r>
            <w:r>
              <w:rPr>
                <w:rFonts w:ascii="Times New Roman" w:hAnsi="Times New Roman"/>
                <w:sz w:val="24"/>
                <w:szCs w:val="24"/>
                <w:lang w:val="sq-AL"/>
              </w:rPr>
              <w:t xml:space="preserve"> b</w:t>
            </w:r>
            <w:r w:rsidR="005566EC">
              <w:rPr>
                <w:rFonts w:ascii="Times New Roman" w:hAnsi="Times New Roman"/>
                <w:sz w:val="24"/>
                <w:szCs w:val="24"/>
                <w:lang w:val="sq-AL"/>
              </w:rPr>
              <w:t>ë</w:t>
            </w:r>
            <w:r>
              <w:rPr>
                <w:rFonts w:ascii="Times New Roman" w:hAnsi="Times New Roman"/>
                <w:sz w:val="24"/>
                <w:szCs w:val="24"/>
                <w:lang w:val="sq-AL"/>
              </w:rPr>
              <w:t>r</w:t>
            </w:r>
            <w:r w:rsidR="005566EC">
              <w:rPr>
                <w:rFonts w:ascii="Times New Roman" w:hAnsi="Times New Roman"/>
                <w:sz w:val="24"/>
                <w:szCs w:val="24"/>
                <w:lang w:val="sq-AL"/>
              </w:rPr>
              <w:t>ë</w:t>
            </w:r>
            <w:r>
              <w:rPr>
                <w:rFonts w:ascii="Times New Roman" w:hAnsi="Times New Roman"/>
                <w:sz w:val="24"/>
                <w:szCs w:val="24"/>
                <w:lang w:val="sq-AL"/>
              </w:rPr>
              <w:t xml:space="preserve"> t</w:t>
            </w:r>
            <w:r w:rsidR="005566EC">
              <w:rPr>
                <w:rFonts w:ascii="Times New Roman" w:hAnsi="Times New Roman"/>
                <w:sz w:val="24"/>
                <w:szCs w:val="24"/>
                <w:lang w:val="sq-AL"/>
              </w:rPr>
              <w:t>ë</w:t>
            </w:r>
            <w:r>
              <w:rPr>
                <w:rFonts w:ascii="Times New Roman" w:hAnsi="Times New Roman"/>
                <w:sz w:val="24"/>
                <w:szCs w:val="24"/>
                <w:lang w:val="sq-AL"/>
              </w:rPr>
              <w:t xml:space="preserve"> mundur zbatimin e shk</w:t>
            </w:r>
            <w:r w:rsidR="005566EC">
              <w:rPr>
                <w:rFonts w:ascii="Times New Roman" w:hAnsi="Times New Roman"/>
                <w:sz w:val="24"/>
                <w:szCs w:val="24"/>
                <w:lang w:val="sq-AL"/>
              </w:rPr>
              <w:t>ë</w:t>
            </w:r>
            <w:r>
              <w:rPr>
                <w:rFonts w:ascii="Times New Roman" w:hAnsi="Times New Roman"/>
                <w:sz w:val="24"/>
                <w:szCs w:val="24"/>
                <w:lang w:val="sq-AL"/>
              </w:rPr>
              <w:t>mbimit automatik t</w:t>
            </w:r>
            <w:r w:rsidR="005566EC">
              <w:rPr>
                <w:rFonts w:ascii="Times New Roman" w:hAnsi="Times New Roman"/>
                <w:sz w:val="24"/>
                <w:szCs w:val="24"/>
                <w:lang w:val="sq-AL"/>
              </w:rPr>
              <w:t>ë</w:t>
            </w:r>
            <w:r>
              <w:rPr>
                <w:rFonts w:ascii="Times New Roman" w:hAnsi="Times New Roman"/>
                <w:sz w:val="24"/>
                <w:szCs w:val="24"/>
                <w:lang w:val="sq-AL"/>
              </w:rPr>
              <w:t xml:space="preserve"> informacionit t</w:t>
            </w:r>
            <w:r w:rsidR="005566EC">
              <w:rPr>
                <w:rFonts w:ascii="Times New Roman" w:hAnsi="Times New Roman"/>
                <w:sz w:val="24"/>
                <w:szCs w:val="24"/>
                <w:lang w:val="sq-AL"/>
              </w:rPr>
              <w:t>ë</w:t>
            </w:r>
            <w:r>
              <w:rPr>
                <w:rFonts w:ascii="Times New Roman" w:hAnsi="Times New Roman"/>
                <w:sz w:val="24"/>
                <w:szCs w:val="24"/>
                <w:lang w:val="sq-AL"/>
              </w:rPr>
              <w:t xml:space="preserve"> llogarive financiare dhe</w:t>
            </w:r>
            <w:r w:rsidRPr="00C62D95">
              <w:rPr>
                <w:rFonts w:ascii="Times New Roman" w:hAnsi="Times New Roman"/>
                <w:sz w:val="24"/>
                <w:szCs w:val="24"/>
                <w:lang w:val="sq-AL"/>
              </w:rPr>
              <w:t xml:space="preserve"> do të rregullonte më së miri fushat e veçanta që kërkojnë rregullim të ri ligjor.</w:t>
            </w:r>
          </w:p>
          <w:p w:rsidR="00C62D95" w:rsidRDefault="00C62D95" w:rsidP="00C62D95">
            <w:pPr>
              <w:spacing w:line="276" w:lineRule="auto"/>
              <w:jc w:val="both"/>
              <w:rPr>
                <w:rFonts w:ascii="Times New Roman" w:hAnsi="Times New Roman"/>
                <w:b/>
                <w:iCs/>
                <w:lang w:val="sq-AL"/>
              </w:rPr>
            </w:pPr>
          </w:p>
          <w:p w:rsidR="006B4C7B" w:rsidRPr="00406ED0" w:rsidRDefault="00463170" w:rsidP="00C62D95">
            <w:pPr>
              <w:spacing w:line="276" w:lineRule="auto"/>
              <w:jc w:val="both"/>
              <w:rPr>
                <w:rFonts w:ascii="Times New Roman" w:hAnsi="Times New Roman"/>
                <w:sz w:val="24"/>
                <w:szCs w:val="24"/>
                <w:lang w:val="sq-AL"/>
              </w:rPr>
            </w:pPr>
            <w:r w:rsidRPr="00406ED0">
              <w:rPr>
                <w:rFonts w:ascii="Times New Roman" w:hAnsi="Times New Roman"/>
                <w:sz w:val="24"/>
                <w:szCs w:val="24"/>
                <w:lang w:val="sq-AL"/>
              </w:rPr>
              <w:t xml:space="preserve">Opsioni </w:t>
            </w:r>
            <w:r w:rsidR="006B4C7B" w:rsidRPr="00406ED0">
              <w:rPr>
                <w:rFonts w:ascii="Times New Roman" w:hAnsi="Times New Roman"/>
                <w:sz w:val="24"/>
                <w:szCs w:val="24"/>
                <w:lang w:val="sq-AL"/>
              </w:rPr>
              <w:t>p</w:t>
            </w:r>
            <w:r w:rsidR="005566EC">
              <w:rPr>
                <w:rFonts w:ascii="Times New Roman" w:hAnsi="Times New Roman"/>
                <w:sz w:val="24"/>
                <w:szCs w:val="24"/>
                <w:lang w:val="sq-AL"/>
              </w:rPr>
              <w:t>ë</w:t>
            </w:r>
            <w:r w:rsidR="006B4C7B" w:rsidRPr="00406ED0">
              <w:rPr>
                <w:rFonts w:ascii="Times New Roman" w:hAnsi="Times New Roman"/>
                <w:sz w:val="24"/>
                <w:szCs w:val="24"/>
                <w:lang w:val="sq-AL"/>
              </w:rPr>
              <w:t>r hartimin e nj</w:t>
            </w:r>
            <w:r w:rsidR="005566EC">
              <w:rPr>
                <w:rFonts w:ascii="Times New Roman" w:hAnsi="Times New Roman"/>
                <w:sz w:val="24"/>
                <w:szCs w:val="24"/>
                <w:lang w:val="sq-AL"/>
              </w:rPr>
              <w:t>ë</w:t>
            </w:r>
            <w:r w:rsidR="006B4C7B" w:rsidRPr="00406ED0">
              <w:rPr>
                <w:rFonts w:ascii="Times New Roman" w:hAnsi="Times New Roman"/>
                <w:sz w:val="24"/>
                <w:szCs w:val="24"/>
                <w:lang w:val="sq-AL"/>
              </w:rPr>
              <w:t xml:space="preserve"> ligji t</w:t>
            </w:r>
            <w:r w:rsidR="005566EC">
              <w:rPr>
                <w:rFonts w:ascii="Times New Roman" w:hAnsi="Times New Roman"/>
                <w:sz w:val="24"/>
                <w:szCs w:val="24"/>
                <w:lang w:val="sq-AL"/>
              </w:rPr>
              <w:t>ë</w:t>
            </w:r>
            <w:r w:rsidR="006B4C7B" w:rsidRPr="00406ED0">
              <w:rPr>
                <w:rFonts w:ascii="Times New Roman" w:hAnsi="Times New Roman"/>
                <w:sz w:val="24"/>
                <w:szCs w:val="24"/>
                <w:lang w:val="sq-AL"/>
              </w:rPr>
              <w:t xml:space="preserve"> ri gjithëpërfshirës, me të cilat do të zbatohen shumica e elementeve të këtij projekti ka </w:t>
            </w:r>
            <w:r w:rsidR="00C62D95">
              <w:rPr>
                <w:rFonts w:ascii="Times New Roman" w:hAnsi="Times New Roman"/>
                <w:sz w:val="24"/>
                <w:szCs w:val="24"/>
                <w:lang w:val="sq-AL"/>
              </w:rPr>
              <w:t xml:space="preserve">dhe </w:t>
            </w:r>
            <w:r w:rsidR="006B4C7B" w:rsidRPr="00406ED0">
              <w:rPr>
                <w:rFonts w:ascii="Times New Roman" w:hAnsi="Times New Roman"/>
                <w:sz w:val="24"/>
                <w:szCs w:val="24"/>
                <w:lang w:val="sq-AL"/>
              </w:rPr>
              <w:t>p</w:t>
            </w:r>
            <w:r w:rsidR="005566EC">
              <w:rPr>
                <w:rFonts w:ascii="Times New Roman" w:hAnsi="Times New Roman"/>
                <w:sz w:val="24"/>
                <w:szCs w:val="24"/>
                <w:lang w:val="sq-AL"/>
              </w:rPr>
              <w:t>ë</w:t>
            </w:r>
            <w:r w:rsidR="006B4C7B" w:rsidRPr="00406ED0">
              <w:rPr>
                <w:rFonts w:ascii="Times New Roman" w:hAnsi="Times New Roman"/>
                <w:sz w:val="24"/>
                <w:szCs w:val="24"/>
                <w:lang w:val="sq-AL"/>
              </w:rPr>
              <w:t>rpar</w:t>
            </w:r>
            <w:r w:rsidR="005566EC">
              <w:rPr>
                <w:rFonts w:ascii="Times New Roman" w:hAnsi="Times New Roman"/>
                <w:sz w:val="24"/>
                <w:szCs w:val="24"/>
                <w:lang w:val="sq-AL"/>
              </w:rPr>
              <w:t>ë</w:t>
            </w:r>
            <w:r w:rsidR="006B4C7B" w:rsidRPr="00406ED0">
              <w:rPr>
                <w:rFonts w:ascii="Times New Roman" w:hAnsi="Times New Roman"/>
                <w:sz w:val="24"/>
                <w:szCs w:val="24"/>
                <w:lang w:val="sq-AL"/>
              </w:rPr>
              <w:t>sit</w:t>
            </w:r>
            <w:r w:rsidR="005566EC">
              <w:rPr>
                <w:rFonts w:ascii="Times New Roman" w:hAnsi="Times New Roman"/>
                <w:sz w:val="24"/>
                <w:szCs w:val="24"/>
                <w:lang w:val="sq-AL"/>
              </w:rPr>
              <w:t>ë</w:t>
            </w:r>
            <w:r w:rsidR="006B4C7B" w:rsidRPr="00406ED0">
              <w:rPr>
                <w:rFonts w:ascii="Times New Roman" w:hAnsi="Times New Roman"/>
                <w:sz w:val="24"/>
                <w:szCs w:val="24"/>
                <w:lang w:val="sq-AL"/>
              </w:rPr>
              <w:t xml:space="preserve"> si vijon:</w:t>
            </w:r>
          </w:p>
          <w:p w:rsidR="006B4C7B" w:rsidRPr="00406ED0" w:rsidRDefault="006B4C7B" w:rsidP="00C62D95">
            <w:pPr>
              <w:spacing w:line="276" w:lineRule="auto"/>
              <w:jc w:val="both"/>
              <w:rPr>
                <w:rFonts w:ascii="Times New Roman" w:hAnsi="Times New Roman"/>
                <w:sz w:val="24"/>
                <w:szCs w:val="24"/>
                <w:lang w:val="sq-AL"/>
              </w:rPr>
            </w:pPr>
            <w:r w:rsidRPr="00406ED0">
              <w:rPr>
                <w:rFonts w:ascii="Times New Roman" w:hAnsi="Times New Roman"/>
                <w:sz w:val="24"/>
                <w:szCs w:val="24"/>
                <w:lang w:val="sq-AL"/>
              </w:rPr>
              <w:t>- Ligji i ri përmban një strukturë të qartë dhe është i kuptueshëm për të gjithë subjektet e ketij projekti,</w:t>
            </w:r>
          </w:p>
          <w:p w:rsidR="006B4C7B" w:rsidRPr="00406ED0" w:rsidRDefault="006B4C7B" w:rsidP="00C62D95">
            <w:pPr>
              <w:spacing w:line="276" w:lineRule="auto"/>
              <w:jc w:val="both"/>
              <w:rPr>
                <w:rFonts w:ascii="Times New Roman" w:hAnsi="Times New Roman"/>
                <w:sz w:val="24"/>
                <w:szCs w:val="24"/>
                <w:lang w:val="sq-AL"/>
              </w:rPr>
            </w:pPr>
            <w:r w:rsidRPr="00406ED0">
              <w:rPr>
                <w:rFonts w:ascii="Times New Roman" w:hAnsi="Times New Roman"/>
                <w:sz w:val="24"/>
                <w:szCs w:val="24"/>
                <w:lang w:val="sq-AL"/>
              </w:rPr>
              <w:t>- Mos ndryshimi i ligjit t</w:t>
            </w:r>
            <w:r w:rsidR="005566EC">
              <w:rPr>
                <w:rFonts w:ascii="Times New Roman" w:hAnsi="Times New Roman"/>
                <w:sz w:val="24"/>
                <w:szCs w:val="24"/>
                <w:lang w:val="sq-AL"/>
              </w:rPr>
              <w:t>ë</w:t>
            </w:r>
            <w:r w:rsidRPr="00406ED0">
              <w:rPr>
                <w:rFonts w:ascii="Times New Roman" w:hAnsi="Times New Roman"/>
                <w:sz w:val="24"/>
                <w:szCs w:val="24"/>
                <w:lang w:val="sq-AL"/>
              </w:rPr>
              <w:t xml:space="preserve"> procedurave tatimore,</w:t>
            </w:r>
          </w:p>
          <w:p w:rsidR="006B4C7B" w:rsidRPr="00921F30" w:rsidRDefault="006B4C7B" w:rsidP="00A84726">
            <w:pPr>
              <w:jc w:val="both"/>
              <w:rPr>
                <w:rFonts w:ascii="Times New Roman" w:hAnsi="Times New Roman"/>
                <w:b/>
                <w:lang w:val="sq-AL"/>
              </w:rPr>
            </w:pPr>
          </w:p>
          <w:p w:rsidR="00C1415C" w:rsidRDefault="00D26002" w:rsidP="00A84726">
            <w:pPr>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p w:rsidR="00C62D95" w:rsidRPr="00921F30" w:rsidRDefault="00C62D95"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921F30" w:rsidTr="00A8036A">
              <w:tc>
                <w:tcPr>
                  <w:tcW w:w="2928" w:type="dxa"/>
                  <w:shd w:val="clear" w:color="auto" w:fill="D9D9D9" w:themeFill="background1" w:themeFillShade="D9"/>
                </w:tcPr>
                <w:p w:rsidR="00C1415C" w:rsidRPr="00921F30" w:rsidRDefault="00CA1086" w:rsidP="00CA1086">
                  <w:pPr>
                    <w:jc w:val="center"/>
                    <w:rPr>
                      <w:rFonts w:ascii="Times New Roman" w:hAnsi="Times New Roman"/>
                      <w:b/>
                      <w:lang w:val="sq-AL"/>
                    </w:rPr>
                  </w:pPr>
                  <w:r w:rsidRPr="00921F30">
                    <w:rPr>
                      <w:rFonts w:ascii="Times New Roman" w:hAnsi="Times New Roman"/>
                      <w:b/>
                      <w:lang w:val="sq-AL"/>
                    </w:rPr>
                    <w:t xml:space="preserve">Viti </w:t>
                  </w:r>
                  <w:r w:rsidR="00C1415C" w:rsidRPr="00921F30">
                    <w:rPr>
                      <w:rFonts w:ascii="Times New Roman" w:hAnsi="Times New Roman"/>
                      <w:b/>
                      <w:lang w:val="sq-AL"/>
                    </w:rPr>
                    <w:t>1</w:t>
                  </w:r>
                </w:p>
              </w:tc>
              <w:tc>
                <w:tcPr>
                  <w:tcW w:w="2928" w:type="dxa"/>
                  <w:shd w:val="clear" w:color="auto" w:fill="D9D9D9" w:themeFill="background1" w:themeFillShade="D9"/>
                </w:tcPr>
                <w:p w:rsidR="00C1415C" w:rsidRPr="00921F30" w:rsidRDefault="00CA1086" w:rsidP="00CA1086">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2</w:t>
                  </w:r>
                </w:p>
              </w:tc>
              <w:tc>
                <w:tcPr>
                  <w:tcW w:w="2929" w:type="dxa"/>
                  <w:shd w:val="clear" w:color="auto" w:fill="D9D9D9" w:themeFill="background1" w:themeFillShade="D9"/>
                </w:tcPr>
                <w:p w:rsidR="00C1415C" w:rsidRPr="00921F30" w:rsidRDefault="00CA1086" w:rsidP="00CA1086">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3</w:t>
                  </w:r>
                </w:p>
              </w:tc>
            </w:tr>
            <w:tr w:rsidR="00C1415C" w:rsidRPr="00921F30" w:rsidTr="00C1415C">
              <w:tc>
                <w:tcPr>
                  <w:tcW w:w="2928" w:type="dxa"/>
                </w:tcPr>
                <w:p w:rsidR="00C1415C" w:rsidRPr="00921F30" w:rsidRDefault="00C62D95" w:rsidP="00CA1086">
                  <w:pPr>
                    <w:jc w:val="center"/>
                    <w:rPr>
                      <w:rFonts w:ascii="Times New Roman" w:hAnsi="Times New Roman"/>
                      <w:b/>
                      <w:lang w:val="sq-AL"/>
                    </w:rPr>
                  </w:pPr>
                  <w:r>
                    <w:rPr>
                      <w:rFonts w:ascii="Times New Roman" w:hAnsi="Times New Roman"/>
                      <w:b/>
                      <w:lang w:val="sq-AL"/>
                    </w:rPr>
                    <w:t>45 000 000</w:t>
                  </w:r>
                  <w:r w:rsidR="00C1415C" w:rsidRPr="00921F30">
                    <w:rPr>
                      <w:rFonts w:ascii="Times New Roman" w:hAnsi="Times New Roman"/>
                      <w:b/>
                      <w:lang w:val="sq-AL"/>
                    </w:rPr>
                    <w:t xml:space="preserve"> </w:t>
                  </w:r>
                </w:p>
              </w:tc>
              <w:tc>
                <w:tcPr>
                  <w:tcW w:w="2928" w:type="dxa"/>
                </w:tcPr>
                <w:p w:rsidR="00C1415C" w:rsidRPr="00921F30" w:rsidRDefault="00C62D95" w:rsidP="00A8036A">
                  <w:pPr>
                    <w:jc w:val="center"/>
                    <w:rPr>
                      <w:rFonts w:ascii="Times New Roman" w:hAnsi="Times New Roman"/>
                      <w:b/>
                      <w:lang w:val="sq-AL"/>
                    </w:rPr>
                  </w:pPr>
                  <w:r>
                    <w:rPr>
                      <w:rFonts w:ascii="Times New Roman" w:hAnsi="Times New Roman"/>
                      <w:b/>
                      <w:lang w:val="sq-AL"/>
                    </w:rPr>
                    <w:t xml:space="preserve">15 000 000 </w:t>
                  </w:r>
                </w:p>
              </w:tc>
              <w:tc>
                <w:tcPr>
                  <w:tcW w:w="2929" w:type="dxa"/>
                </w:tcPr>
                <w:p w:rsidR="00C1415C" w:rsidRPr="00921F30" w:rsidRDefault="00C62D95" w:rsidP="00A8036A">
                  <w:pPr>
                    <w:jc w:val="center"/>
                    <w:rPr>
                      <w:rFonts w:ascii="Times New Roman" w:hAnsi="Times New Roman"/>
                      <w:b/>
                      <w:lang w:val="sq-AL"/>
                    </w:rPr>
                  </w:pPr>
                  <w:r>
                    <w:rPr>
                      <w:rFonts w:ascii="Times New Roman" w:hAnsi="Times New Roman"/>
                      <w:b/>
                      <w:lang w:val="sq-AL"/>
                    </w:rPr>
                    <w:t>15 000 000</w:t>
                  </w:r>
                </w:p>
              </w:tc>
            </w:tr>
            <w:tr w:rsidR="00C62D95" w:rsidRPr="00921F30" w:rsidTr="00C1415C">
              <w:tc>
                <w:tcPr>
                  <w:tcW w:w="2928" w:type="dxa"/>
                </w:tcPr>
                <w:p w:rsidR="00C62D95" w:rsidRPr="00921F30" w:rsidRDefault="00C62D95" w:rsidP="00C62D95">
                  <w:pPr>
                    <w:rPr>
                      <w:rFonts w:ascii="Times New Roman" w:hAnsi="Times New Roman"/>
                      <w:b/>
                      <w:lang w:val="sq-AL"/>
                    </w:rPr>
                  </w:pPr>
                </w:p>
              </w:tc>
              <w:tc>
                <w:tcPr>
                  <w:tcW w:w="2928" w:type="dxa"/>
                </w:tcPr>
                <w:p w:rsidR="00C62D95" w:rsidRPr="00921F30" w:rsidRDefault="00C62D95" w:rsidP="00A8036A">
                  <w:pPr>
                    <w:jc w:val="center"/>
                    <w:rPr>
                      <w:rFonts w:ascii="Times New Roman" w:hAnsi="Times New Roman"/>
                      <w:b/>
                      <w:lang w:val="sq-AL"/>
                    </w:rPr>
                  </w:pPr>
                </w:p>
              </w:tc>
              <w:tc>
                <w:tcPr>
                  <w:tcW w:w="2929" w:type="dxa"/>
                </w:tcPr>
                <w:p w:rsidR="00C62D95" w:rsidRPr="00921F30" w:rsidRDefault="00C62D95" w:rsidP="00A8036A">
                  <w:pPr>
                    <w:jc w:val="center"/>
                    <w:rPr>
                      <w:rFonts w:ascii="Times New Roman" w:hAnsi="Times New Roman"/>
                      <w:b/>
                      <w:lang w:val="sq-AL"/>
                    </w:rPr>
                  </w:pPr>
                </w:p>
              </w:tc>
            </w:tr>
          </w:tbl>
          <w:p w:rsidR="00C1415C" w:rsidRPr="00921F30" w:rsidRDefault="00C1415C" w:rsidP="00A84726">
            <w:pPr>
              <w:jc w:val="both"/>
              <w:rPr>
                <w:rFonts w:ascii="Times New Roman" w:hAnsi="Times New Roman"/>
                <w:b/>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A84726" w:rsidP="00A84726">
            <w:pPr>
              <w:jc w:val="both"/>
              <w:rPr>
                <w:rFonts w:ascii="Times New Roman" w:hAnsi="Times New Roman"/>
                <w:b/>
                <w:lang w:val="sq-AL"/>
              </w:rPr>
            </w:pPr>
          </w:p>
        </w:tc>
      </w:tr>
      <w:tr w:rsidR="00A84726" w:rsidRPr="0046317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rsidR="0006664C" w:rsidRDefault="0006664C" w:rsidP="00CA1086">
            <w:pPr>
              <w:jc w:val="both"/>
              <w:rPr>
                <w:rFonts w:ascii="Times New Roman" w:hAnsi="Times New Roman"/>
                <w:i/>
                <w:sz w:val="20"/>
                <w:lang w:val="sq-AL"/>
              </w:rPr>
            </w:pPr>
          </w:p>
          <w:p w:rsidR="00C62D95" w:rsidRDefault="00463170" w:rsidP="00C62D95">
            <w:pPr>
              <w:spacing w:line="276" w:lineRule="auto"/>
              <w:jc w:val="both"/>
              <w:rPr>
                <w:rFonts w:ascii="Times New Roman" w:hAnsi="Times New Roman"/>
                <w:sz w:val="24"/>
                <w:szCs w:val="24"/>
                <w:lang w:val="sq-AL"/>
              </w:rPr>
            </w:pPr>
            <w:r w:rsidRPr="00C62D95">
              <w:rPr>
                <w:rFonts w:ascii="Times New Roman" w:hAnsi="Times New Roman"/>
                <w:sz w:val="24"/>
                <w:szCs w:val="24"/>
                <w:lang w:val="sq-AL"/>
              </w:rPr>
              <w:t>Projektligji është hartuar me kontribut kryesor të D</w:t>
            </w:r>
            <w:r w:rsidR="00C62D95">
              <w:rPr>
                <w:rFonts w:ascii="Times New Roman" w:hAnsi="Times New Roman"/>
                <w:sz w:val="24"/>
                <w:szCs w:val="24"/>
                <w:lang w:val="sq-AL"/>
              </w:rPr>
              <w:t>rejtoris</w:t>
            </w:r>
            <w:r w:rsidR="005566EC">
              <w:rPr>
                <w:rFonts w:ascii="Times New Roman" w:hAnsi="Times New Roman"/>
                <w:sz w:val="24"/>
                <w:szCs w:val="24"/>
                <w:lang w:val="sq-AL"/>
              </w:rPr>
              <w:t>ë</w:t>
            </w:r>
            <w:r w:rsidR="00C62D95">
              <w:rPr>
                <w:rFonts w:ascii="Times New Roman" w:hAnsi="Times New Roman"/>
                <w:sz w:val="24"/>
                <w:szCs w:val="24"/>
                <w:lang w:val="sq-AL"/>
              </w:rPr>
              <w:t xml:space="preserve"> s</w:t>
            </w:r>
            <w:r w:rsidR="005566EC">
              <w:rPr>
                <w:rFonts w:ascii="Times New Roman" w:hAnsi="Times New Roman"/>
                <w:sz w:val="24"/>
                <w:szCs w:val="24"/>
                <w:lang w:val="sq-AL"/>
              </w:rPr>
              <w:t>ë</w:t>
            </w:r>
            <w:r w:rsidR="00C62D95">
              <w:rPr>
                <w:rFonts w:ascii="Times New Roman" w:hAnsi="Times New Roman"/>
                <w:sz w:val="24"/>
                <w:szCs w:val="24"/>
                <w:lang w:val="sq-AL"/>
              </w:rPr>
              <w:t xml:space="preserve"> </w:t>
            </w:r>
            <w:r w:rsidRPr="00C62D95">
              <w:rPr>
                <w:rFonts w:ascii="Times New Roman" w:hAnsi="Times New Roman"/>
                <w:sz w:val="24"/>
                <w:szCs w:val="24"/>
                <w:lang w:val="sq-AL"/>
              </w:rPr>
              <w:t>P</w:t>
            </w:r>
            <w:r w:rsidR="005566EC">
              <w:rPr>
                <w:rFonts w:ascii="Times New Roman" w:hAnsi="Times New Roman"/>
                <w:sz w:val="24"/>
                <w:szCs w:val="24"/>
                <w:lang w:val="sq-AL"/>
              </w:rPr>
              <w:t>ë</w:t>
            </w:r>
            <w:r w:rsidR="00C62D95">
              <w:rPr>
                <w:rFonts w:ascii="Times New Roman" w:hAnsi="Times New Roman"/>
                <w:sz w:val="24"/>
                <w:szCs w:val="24"/>
                <w:lang w:val="sq-AL"/>
              </w:rPr>
              <w:t>rgjithshme t</w:t>
            </w:r>
            <w:r w:rsidR="005566EC">
              <w:rPr>
                <w:rFonts w:ascii="Times New Roman" w:hAnsi="Times New Roman"/>
                <w:sz w:val="24"/>
                <w:szCs w:val="24"/>
                <w:lang w:val="sq-AL"/>
              </w:rPr>
              <w:t>ë</w:t>
            </w:r>
            <w:r w:rsidR="00C62D95">
              <w:rPr>
                <w:rFonts w:ascii="Times New Roman" w:hAnsi="Times New Roman"/>
                <w:sz w:val="24"/>
                <w:szCs w:val="24"/>
                <w:lang w:val="sq-AL"/>
              </w:rPr>
              <w:t xml:space="preserve"> </w:t>
            </w:r>
            <w:r w:rsidRPr="00C62D95">
              <w:rPr>
                <w:rFonts w:ascii="Times New Roman" w:hAnsi="Times New Roman"/>
                <w:sz w:val="24"/>
                <w:szCs w:val="24"/>
                <w:lang w:val="sq-AL"/>
              </w:rPr>
              <w:t>T</w:t>
            </w:r>
            <w:r w:rsidR="00C62D95">
              <w:rPr>
                <w:rFonts w:ascii="Times New Roman" w:hAnsi="Times New Roman"/>
                <w:sz w:val="24"/>
                <w:szCs w:val="24"/>
                <w:lang w:val="sq-AL"/>
              </w:rPr>
              <w:t>atimeve</w:t>
            </w:r>
            <w:r w:rsidRPr="00C62D95">
              <w:rPr>
                <w:rFonts w:ascii="Times New Roman" w:hAnsi="Times New Roman"/>
                <w:sz w:val="24"/>
                <w:szCs w:val="24"/>
                <w:lang w:val="sq-AL"/>
              </w:rPr>
              <w:t>, me asistenc</w:t>
            </w:r>
            <w:r w:rsidR="005566EC">
              <w:rPr>
                <w:rFonts w:ascii="Times New Roman" w:hAnsi="Times New Roman"/>
                <w:sz w:val="24"/>
                <w:szCs w:val="24"/>
                <w:lang w:val="sq-AL"/>
              </w:rPr>
              <w:t>ë</w:t>
            </w:r>
            <w:r w:rsidRPr="00C62D95">
              <w:rPr>
                <w:rFonts w:ascii="Times New Roman" w:hAnsi="Times New Roman"/>
                <w:sz w:val="24"/>
                <w:szCs w:val="24"/>
                <w:lang w:val="sq-AL"/>
              </w:rPr>
              <w:t>n e ekspert</w:t>
            </w:r>
            <w:r w:rsidR="005566EC">
              <w:rPr>
                <w:rFonts w:ascii="Times New Roman" w:hAnsi="Times New Roman"/>
                <w:sz w:val="24"/>
                <w:szCs w:val="24"/>
                <w:lang w:val="sq-AL"/>
              </w:rPr>
              <w:t>ë</w:t>
            </w:r>
            <w:r w:rsidRPr="00C62D95">
              <w:rPr>
                <w:rFonts w:ascii="Times New Roman" w:hAnsi="Times New Roman"/>
                <w:sz w:val="24"/>
                <w:szCs w:val="24"/>
                <w:lang w:val="sq-AL"/>
              </w:rPr>
              <w:t>ve nga administrata tatimore italiane (Agenzia delle Entrate), n</w:t>
            </w:r>
            <w:r w:rsidR="005566EC">
              <w:rPr>
                <w:rFonts w:ascii="Times New Roman" w:hAnsi="Times New Roman"/>
                <w:sz w:val="24"/>
                <w:szCs w:val="24"/>
                <w:lang w:val="sq-AL"/>
              </w:rPr>
              <w:t>ë</w:t>
            </w:r>
            <w:r w:rsidRPr="00C62D95">
              <w:rPr>
                <w:rFonts w:ascii="Times New Roman" w:hAnsi="Times New Roman"/>
                <w:sz w:val="24"/>
                <w:szCs w:val="24"/>
                <w:lang w:val="sq-AL"/>
              </w:rPr>
              <w:t xml:space="preserve"> kuad</w:t>
            </w:r>
            <w:r w:rsidR="005566EC">
              <w:rPr>
                <w:rFonts w:ascii="Times New Roman" w:hAnsi="Times New Roman"/>
                <w:sz w:val="24"/>
                <w:szCs w:val="24"/>
                <w:lang w:val="sq-AL"/>
              </w:rPr>
              <w:t>ë</w:t>
            </w:r>
            <w:r w:rsidRPr="00C62D95">
              <w:rPr>
                <w:rFonts w:ascii="Times New Roman" w:hAnsi="Times New Roman"/>
                <w:sz w:val="24"/>
                <w:szCs w:val="24"/>
                <w:lang w:val="sq-AL"/>
              </w:rPr>
              <w:t>r t</w:t>
            </w:r>
            <w:r w:rsidR="005566EC">
              <w:rPr>
                <w:rFonts w:ascii="Times New Roman" w:hAnsi="Times New Roman"/>
                <w:sz w:val="24"/>
                <w:szCs w:val="24"/>
                <w:lang w:val="sq-AL"/>
              </w:rPr>
              <w:t>ë</w:t>
            </w:r>
            <w:r w:rsidRPr="00C62D95">
              <w:rPr>
                <w:rFonts w:ascii="Times New Roman" w:hAnsi="Times New Roman"/>
                <w:sz w:val="24"/>
                <w:szCs w:val="24"/>
                <w:lang w:val="sq-AL"/>
              </w:rPr>
              <w:t xml:space="preserve"> projektit p</w:t>
            </w:r>
            <w:r w:rsidR="005566EC">
              <w:rPr>
                <w:rFonts w:ascii="Times New Roman" w:hAnsi="Times New Roman"/>
                <w:sz w:val="24"/>
                <w:szCs w:val="24"/>
                <w:lang w:val="sq-AL"/>
              </w:rPr>
              <w:t>ë</w:t>
            </w:r>
            <w:r w:rsidRPr="00C62D95">
              <w:rPr>
                <w:rFonts w:ascii="Times New Roman" w:hAnsi="Times New Roman"/>
                <w:sz w:val="24"/>
                <w:szCs w:val="24"/>
                <w:lang w:val="sq-AL"/>
              </w:rPr>
              <w:t>r Shk</w:t>
            </w:r>
            <w:r w:rsidR="005566EC">
              <w:rPr>
                <w:rFonts w:ascii="Times New Roman" w:hAnsi="Times New Roman"/>
                <w:sz w:val="24"/>
                <w:szCs w:val="24"/>
                <w:lang w:val="sq-AL"/>
              </w:rPr>
              <w:t>ë</w:t>
            </w:r>
            <w:r w:rsidRPr="00C62D95">
              <w:rPr>
                <w:rFonts w:ascii="Times New Roman" w:hAnsi="Times New Roman"/>
                <w:sz w:val="24"/>
                <w:szCs w:val="24"/>
                <w:lang w:val="sq-AL"/>
              </w:rPr>
              <w:t>mbimin Automatik t</w:t>
            </w:r>
            <w:r w:rsidR="005566EC">
              <w:rPr>
                <w:rFonts w:ascii="Times New Roman" w:hAnsi="Times New Roman"/>
                <w:sz w:val="24"/>
                <w:szCs w:val="24"/>
                <w:lang w:val="sq-AL"/>
              </w:rPr>
              <w:t>ë</w:t>
            </w:r>
            <w:r w:rsidRPr="00C62D95">
              <w:rPr>
                <w:rFonts w:ascii="Times New Roman" w:hAnsi="Times New Roman"/>
                <w:sz w:val="24"/>
                <w:szCs w:val="24"/>
                <w:lang w:val="sq-AL"/>
              </w:rPr>
              <w:t xml:space="preserve"> Informacionit,  financuar nga Agjensia Italiane p</w:t>
            </w:r>
            <w:r w:rsidR="005566EC">
              <w:rPr>
                <w:rFonts w:ascii="Times New Roman" w:hAnsi="Times New Roman"/>
                <w:sz w:val="24"/>
                <w:szCs w:val="24"/>
                <w:lang w:val="sq-AL"/>
              </w:rPr>
              <w:t>ë</w:t>
            </w:r>
            <w:r w:rsidRPr="00C62D95">
              <w:rPr>
                <w:rFonts w:ascii="Times New Roman" w:hAnsi="Times New Roman"/>
                <w:sz w:val="24"/>
                <w:szCs w:val="24"/>
                <w:lang w:val="sq-AL"/>
              </w:rPr>
              <w:t>r zhvillim dhe Bashk</w:t>
            </w:r>
            <w:r w:rsidR="005566EC">
              <w:rPr>
                <w:rFonts w:ascii="Times New Roman" w:hAnsi="Times New Roman"/>
                <w:sz w:val="24"/>
                <w:szCs w:val="24"/>
                <w:lang w:val="sq-AL"/>
              </w:rPr>
              <w:t>ë</w:t>
            </w:r>
            <w:r w:rsidRPr="00C62D95">
              <w:rPr>
                <w:rFonts w:ascii="Times New Roman" w:hAnsi="Times New Roman"/>
                <w:sz w:val="24"/>
                <w:szCs w:val="24"/>
                <w:lang w:val="sq-AL"/>
              </w:rPr>
              <w:t>punim, si dhe asistenc</w:t>
            </w:r>
            <w:r w:rsidR="005566EC">
              <w:rPr>
                <w:rFonts w:ascii="Times New Roman" w:hAnsi="Times New Roman"/>
                <w:sz w:val="24"/>
                <w:szCs w:val="24"/>
                <w:lang w:val="sq-AL"/>
              </w:rPr>
              <w:t>ë</w:t>
            </w:r>
            <w:r w:rsidRPr="00C62D95">
              <w:rPr>
                <w:rFonts w:ascii="Times New Roman" w:hAnsi="Times New Roman"/>
                <w:sz w:val="24"/>
                <w:szCs w:val="24"/>
                <w:lang w:val="sq-AL"/>
              </w:rPr>
              <w:t xml:space="preserve">n e ekspertit nga OECD. </w:t>
            </w:r>
            <w:r w:rsidR="005566EC">
              <w:rPr>
                <w:rFonts w:ascii="Times New Roman" w:hAnsi="Times New Roman"/>
                <w:sz w:val="24"/>
                <w:szCs w:val="24"/>
                <w:lang w:val="sq-AL"/>
              </w:rPr>
              <w:t>Ë</w:t>
            </w:r>
            <w:r w:rsidR="00C62D95">
              <w:rPr>
                <w:rFonts w:ascii="Times New Roman" w:hAnsi="Times New Roman"/>
                <w:sz w:val="24"/>
                <w:szCs w:val="24"/>
                <w:lang w:val="sq-AL"/>
              </w:rPr>
              <w:t>sht</w:t>
            </w:r>
            <w:r w:rsidR="005566EC">
              <w:rPr>
                <w:rFonts w:ascii="Times New Roman" w:hAnsi="Times New Roman"/>
                <w:sz w:val="24"/>
                <w:szCs w:val="24"/>
                <w:lang w:val="sq-AL"/>
              </w:rPr>
              <w:t>ë</w:t>
            </w:r>
            <w:r w:rsidR="00C62D95">
              <w:rPr>
                <w:rFonts w:ascii="Times New Roman" w:hAnsi="Times New Roman"/>
                <w:sz w:val="24"/>
                <w:szCs w:val="24"/>
                <w:lang w:val="sq-AL"/>
              </w:rPr>
              <w:t xml:space="preserve"> konsultuar me </w:t>
            </w:r>
            <w:r w:rsidR="00C62D95" w:rsidRPr="00C62D95">
              <w:rPr>
                <w:rFonts w:ascii="Times New Roman" w:hAnsi="Times New Roman"/>
                <w:sz w:val="24"/>
                <w:szCs w:val="24"/>
                <w:lang w:val="sq-AL"/>
              </w:rPr>
              <w:t>D</w:t>
            </w:r>
            <w:r w:rsidR="00C62D95">
              <w:rPr>
                <w:rFonts w:ascii="Times New Roman" w:hAnsi="Times New Roman"/>
                <w:sz w:val="24"/>
                <w:szCs w:val="24"/>
                <w:lang w:val="sq-AL"/>
              </w:rPr>
              <w:t>rejtorin</w:t>
            </w:r>
            <w:r w:rsidR="005566EC">
              <w:rPr>
                <w:rFonts w:ascii="Times New Roman" w:hAnsi="Times New Roman"/>
                <w:sz w:val="24"/>
                <w:szCs w:val="24"/>
                <w:lang w:val="sq-AL"/>
              </w:rPr>
              <w:t>ë</w:t>
            </w:r>
            <w:r w:rsidR="00C62D95">
              <w:rPr>
                <w:rFonts w:ascii="Times New Roman" w:hAnsi="Times New Roman"/>
                <w:sz w:val="24"/>
                <w:szCs w:val="24"/>
                <w:lang w:val="sq-AL"/>
              </w:rPr>
              <w:t xml:space="preserve"> e </w:t>
            </w:r>
            <w:r w:rsidR="00C62D95" w:rsidRPr="00C62D95">
              <w:rPr>
                <w:rFonts w:ascii="Times New Roman" w:hAnsi="Times New Roman"/>
                <w:sz w:val="24"/>
                <w:szCs w:val="24"/>
                <w:lang w:val="sq-AL"/>
              </w:rPr>
              <w:t>P</w:t>
            </w:r>
            <w:r w:rsidR="005566EC">
              <w:rPr>
                <w:rFonts w:ascii="Times New Roman" w:hAnsi="Times New Roman"/>
                <w:sz w:val="24"/>
                <w:szCs w:val="24"/>
                <w:lang w:val="sq-AL"/>
              </w:rPr>
              <w:t>ë</w:t>
            </w:r>
            <w:r w:rsidR="00C62D95">
              <w:rPr>
                <w:rFonts w:ascii="Times New Roman" w:hAnsi="Times New Roman"/>
                <w:sz w:val="24"/>
                <w:szCs w:val="24"/>
                <w:lang w:val="sq-AL"/>
              </w:rPr>
              <w:t>rgjithshme t</w:t>
            </w:r>
            <w:r w:rsidR="005566EC">
              <w:rPr>
                <w:rFonts w:ascii="Times New Roman" w:hAnsi="Times New Roman"/>
                <w:sz w:val="24"/>
                <w:szCs w:val="24"/>
                <w:lang w:val="sq-AL"/>
              </w:rPr>
              <w:t>ë</w:t>
            </w:r>
            <w:r w:rsidR="00C62D95">
              <w:rPr>
                <w:rFonts w:ascii="Times New Roman" w:hAnsi="Times New Roman"/>
                <w:sz w:val="24"/>
                <w:szCs w:val="24"/>
                <w:lang w:val="sq-AL"/>
              </w:rPr>
              <w:t xml:space="preserve"> </w:t>
            </w:r>
            <w:r w:rsidR="00C62D95" w:rsidRPr="00C62D95">
              <w:rPr>
                <w:rFonts w:ascii="Times New Roman" w:hAnsi="Times New Roman"/>
                <w:sz w:val="24"/>
                <w:szCs w:val="24"/>
                <w:lang w:val="sq-AL"/>
              </w:rPr>
              <w:t>P</w:t>
            </w:r>
            <w:r w:rsidR="00C62D95">
              <w:rPr>
                <w:rFonts w:ascii="Times New Roman" w:hAnsi="Times New Roman"/>
                <w:sz w:val="24"/>
                <w:szCs w:val="24"/>
                <w:lang w:val="sq-AL"/>
              </w:rPr>
              <w:t>arandalimit t</w:t>
            </w:r>
            <w:r w:rsidR="005566EC">
              <w:rPr>
                <w:rFonts w:ascii="Times New Roman" w:hAnsi="Times New Roman"/>
                <w:sz w:val="24"/>
                <w:szCs w:val="24"/>
                <w:lang w:val="sq-AL"/>
              </w:rPr>
              <w:t>ë</w:t>
            </w:r>
            <w:r w:rsidR="00C62D95">
              <w:rPr>
                <w:rFonts w:ascii="Times New Roman" w:hAnsi="Times New Roman"/>
                <w:sz w:val="24"/>
                <w:szCs w:val="24"/>
                <w:lang w:val="sq-AL"/>
              </w:rPr>
              <w:t xml:space="preserve"> </w:t>
            </w:r>
            <w:r w:rsidR="00C62D95" w:rsidRPr="00C62D95">
              <w:rPr>
                <w:rFonts w:ascii="Times New Roman" w:hAnsi="Times New Roman"/>
                <w:sz w:val="24"/>
                <w:szCs w:val="24"/>
                <w:lang w:val="sq-AL"/>
              </w:rPr>
              <w:t>P</w:t>
            </w:r>
            <w:r w:rsidR="00C62D95">
              <w:rPr>
                <w:rFonts w:ascii="Times New Roman" w:hAnsi="Times New Roman"/>
                <w:sz w:val="24"/>
                <w:szCs w:val="24"/>
                <w:lang w:val="sq-AL"/>
              </w:rPr>
              <w:t>astrimit t</w:t>
            </w:r>
            <w:r w:rsidR="005566EC">
              <w:rPr>
                <w:rFonts w:ascii="Times New Roman" w:hAnsi="Times New Roman"/>
                <w:sz w:val="24"/>
                <w:szCs w:val="24"/>
                <w:lang w:val="sq-AL"/>
              </w:rPr>
              <w:t>ë</w:t>
            </w:r>
            <w:r w:rsidR="00C62D95">
              <w:rPr>
                <w:rFonts w:ascii="Times New Roman" w:hAnsi="Times New Roman"/>
                <w:sz w:val="24"/>
                <w:szCs w:val="24"/>
                <w:lang w:val="sq-AL"/>
              </w:rPr>
              <w:t xml:space="preserve"> Parave</w:t>
            </w:r>
            <w:r w:rsidR="00C62D95" w:rsidRPr="00C62D95">
              <w:rPr>
                <w:rFonts w:ascii="Times New Roman" w:hAnsi="Times New Roman"/>
                <w:sz w:val="24"/>
                <w:szCs w:val="24"/>
                <w:lang w:val="sq-AL"/>
              </w:rPr>
              <w:t>, Shoqat</w:t>
            </w:r>
            <w:r w:rsidR="005566EC">
              <w:rPr>
                <w:rFonts w:ascii="Times New Roman" w:hAnsi="Times New Roman"/>
                <w:sz w:val="24"/>
                <w:szCs w:val="24"/>
                <w:lang w:val="sq-AL"/>
              </w:rPr>
              <w:t>ë</w:t>
            </w:r>
            <w:r w:rsidR="00C62D95">
              <w:rPr>
                <w:rFonts w:ascii="Times New Roman" w:hAnsi="Times New Roman"/>
                <w:sz w:val="24"/>
                <w:szCs w:val="24"/>
                <w:lang w:val="sq-AL"/>
              </w:rPr>
              <w:t>n</w:t>
            </w:r>
            <w:r w:rsidR="00C62D95" w:rsidRPr="00C62D95">
              <w:rPr>
                <w:rFonts w:ascii="Times New Roman" w:hAnsi="Times New Roman"/>
                <w:sz w:val="24"/>
                <w:szCs w:val="24"/>
                <w:lang w:val="sq-AL"/>
              </w:rPr>
              <w:t xml:space="preserve"> </w:t>
            </w:r>
            <w:r w:rsidR="00C62D95">
              <w:rPr>
                <w:rFonts w:ascii="Times New Roman" w:hAnsi="Times New Roman"/>
                <w:sz w:val="24"/>
                <w:szCs w:val="24"/>
                <w:lang w:val="sq-AL"/>
              </w:rPr>
              <w:t>e</w:t>
            </w:r>
            <w:r w:rsidR="00C62D95" w:rsidRPr="00C62D95">
              <w:rPr>
                <w:rFonts w:ascii="Times New Roman" w:hAnsi="Times New Roman"/>
                <w:sz w:val="24"/>
                <w:szCs w:val="24"/>
                <w:lang w:val="sq-AL"/>
              </w:rPr>
              <w:t xml:space="preserve"> Bankave, Komisioner</w:t>
            </w:r>
            <w:r w:rsidR="00C62D95">
              <w:rPr>
                <w:rFonts w:ascii="Times New Roman" w:hAnsi="Times New Roman"/>
                <w:sz w:val="24"/>
                <w:szCs w:val="24"/>
                <w:lang w:val="sq-AL"/>
              </w:rPr>
              <w:t>in</w:t>
            </w:r>
            <w:r w:rsidR="00C62D95" w:rsidRPr="00C62D95">
              <w:rPr>
                <w:rFonts w:ascii="Times New Roman" w:hAnsi="Times New Roman"/>
                <w:sz w:val="24"/>
                <w:szCs w:val="24"/>
                <w:lang w:val="sq-AL"/>
              </w:rPr>
              <w:t xml:space="preserve"> p</w:t>
            </w:r>
            <w:r w:rsidR="005566EC">
              <w:rPr>
                <w:rFonts w:ascii="Times New Roman" w:hAnsi="Times New Roman"/>
                <w:sz w:val="24"/>
                <w:szCs w:val="24"/>
                <w:lang w:val="sq-AL"/>
              </w:rPr>
              <w:t>ë</w:t>
            </w:r>
            <w:r w:rsidR="00C62D95" w:rsidRPr="00C62D95">
              <w:rPr>
                <w:rFonts w:ascii="Times New Roman" w:hAnsi="Times New Roman"/>
                <w:sz w:val="24"/>
                <w:szCs w:val="24"/>
                <w:lang w:val="sq-AL"/>
              </w:rPr>
              <w:t>r t</w:t>
            </w:r>
            <w:r w:rsidR="005566EC">
              <w:rPr>
                <w:rFonts w:ascii="Times New Roman" w:hAnsi="Times New Roman"/>
                <w:sz w:val="24"/>
                <w:szCs w:val="24"/>
                <w:lang w:val="sq-AL"/>
              </w:rPr>
              <w:t>ë</w:t>
            </w:r>
            <w:r w:rsidR="00C62D95">
              <w:rPr>
                <w:rFonts w:ascii="Times New Roman" w:hAnsi="Times New Roman"/>
                <w:sz w:val="24"/>
                <w:szCs w:val="24"/>
                <w:lang w:val="sq-AL"/>
              </w:rPr>
              <w:t xml:space="preserve"> D</w:t>
            </w:r>
            <w:r w:rsidR="00C62D95" w:rsidRPr="00C62D95">
              <w:rPr>
                <w:rFonts w:ascii="Times New Roman" w:hAnsi="Times New Roman"/>
                <w:sz w:val="24"/>
                <w:szCs w:val="24"/>
                <w:lang w:val="sq-AL"/>
              </w:rPr>
              <w:t>rejt</w:t>
            </w:r>
            <w:r w:rsidR="005566EC">
              <w:rPr>
                <w:rFonts w:ascii="Times New Roman" w:hAnsi="Times New Roman"/>
                <w:sz w:val="24"/>
                <w:szCs w:val="24"/>
                <w:lang w:val="sq-AL"/>
              </w:rPr>
              <w:t>ë</w:t>
            </w:r>
            <w:r w:rsidR="00C62D95" w:rsidRPr="00C62D95">
              <w:rPr>
                <w:rFonts w:ascii="Times New Roman" w:hAnsi="Times New Roman"/>
                <w:sz w:val="24"/>
                <w:szCs w:val="24"/>
                <w:lang w:val="sq-AL"/>
              </w:rPr>
              <w:t>n e Informimit dhe Mbrojtjen e t</w:t>
            </w:r>
            <w:r w:rsidR="005566EC">
              <w:rPr>
                <w:rFonts w:ascii="Times New Roman" w:hAnsi="Times New Roman"/>
                <w:sz w:val="24"/>
                <w:szCs w:val="24"/>
                <w:lang w:val="sq-AL"/>
              </w:rPr>
              <w:t>ë</w:t>
            </w:r>
            <w:r w:rsidR="00C62D95">
              <w:rPr>
                <w:rFonts w:ascii="Times New Roman" w:hAnsi="Times New Roman"/>
                <w:sz w:val="24"/>
                <w:szCs w:val="24"/>
                <w:lang w:val="sq-AL"/>
              </w:rPr>
              <w:t xml:space="preserve"> </w:t>
            </w:r>
          </w:p>
          <w:p w:rsidR="00463170" w:rsidRPr="00C62D95" w:rsidRDefault="00C62D95" w:rsidP="00C62D95">
            <w:pPr>
              <w:spacing w:line="276" w:lineRule="auto"/>
              <w:jc w:val="both"/>
              <w:rPr>
                <w:rFonts w:ascii="Times New Roman" w:hAnsi="Times New Roman"/>
                <w:sz w:val="24"/>
                <w:szCs w:val="24"/>
                <w:lang w:val="sq-AL"/>
              </w:rPr>
            </w:pPr>
            <w:r>
              <w:rPr>
                <w:rFonts w:ascii="Times New Roman" w:hAnsi="Times New Roman"/>
                <w:sz w:val="24"/>
                <w:szCs w:val="24"/>
                <w:lang w:val="sq-AL"/>
              </w:rPr>
              <w:t>D</w:t>
            </w:r>
            <w:r w:rsidRPr="00C62D95">
              <w:rPr>
                <w:rFonts w:ascii="Times New Roman" w:hAnsi="Times New Roman"/>
                <w:sz w:val="24"/>
                <w:szCs w:val="24"/>
                <w:lang w:val="sq-AL"/>
              </w:rPr>
              <w:t>h</w:t>
            </w:r>
            <w:r w:rsidR="005566EC">
              <w:rPr>
                <w:rFonts w:ascii="Times New Roman" w:hAnsi="Times New Roman"/>
                <w:sz w:val="24"/>
                <w:szCs w:val="24"/>
                <w:lang w:val="sq-AL"/>
              </w:rPr>
              <w:t>ë</w:t>
            </w:r>
            <w:r>
              <w:rPr>
                <w:rFonts w:ascii="Times New Roman" w:hAnsi="Times New Roman"/>
                <w:sz w:val="24"/>
                <w:szCs w:val="24"/>
                <w:lang w:val="sq-AL"/>
              </w:rPr>
              <w:t>nave P</w:t>
            </w:r>
            <w:r w:rsidRPr="00C62D95">
              <w:rPr>
                <w:rFonts w:ascii="Times New Roman" w:hAnsi="Times New Roman"/>
                <w:sz w:val="24"/>
                <w:szCs w:val="24"/>
                <w:lang w:val="sq-AL"/>
              </w:rPr>
              <w:t>ersonale</w:t>
            </w:r>
            <w:r>
              <w:rPr>
                <w:rFonts w:ascii="Times New Roman" w:hAnsi="Times New Roman"/>
                <w:sz w:val="24"/>
                <w:szCs w:val="24"/>
                <w:lang w:val="sq-AL"/>
              </w:rPr>
              <w:t xml:space="preserve"> dhe</w:t>
            </w:r>
            <w:r w:rsidRPr="00C62D95">
              <w:rPr>
                <w:rFonts w:ascii="Times New Roman" w:hAnsi="Times New Roman"/>
                <w:sz w:val="24"/>
                <w:szCs w:val="24"/>
                <w:lang w:val="sq-AL"/>
              </w:rPr>
              <w:t xml:space="preserve"> A</w:t>
            </w:r>
            <w:r>
              <w:rPr>
                <w:rFonts w:ascii="Times New Roman" w:hAnsi="Times New Roman"/>
                <w:sz w:val="24"/>
                <w:szCs w:val="24"/>
                <w:lang w:val="sq-AL"/>
              </w:rPr>
              <w:t xml:space="preserve">utoritetin e </w:t>
            </w:r>
            <w:r w:rsidRPr="00C62D95">
              <w:rPr>
                <w:rFonts w:ascii="Times New Roman" w:hAnsi="Times New Roman"/>
                <w:sz w:val="24"/>
                <w:szCs w:val="24"/>
                <w:lang w:val="sq-AL"/>
              </w:rPr>
              <w:t>M</w:t>
            </w:r>
            <w:r>
              <w:rPr>
                <w:rFonts w:ascii="Times New Roman" w:hAnsi="Times New Roman"/>
                <w:sz w:val="24"/>
                <w:szCs w:val="24"/>
                <w:lang w:val="sq-AL"/>
              </w:rPr>
              <w:t>bik</w:t>
            </w:r>
            <w:r w:rsidR="005566EC">
              <w:rPr>
                <w:rFonts w:ascii="Times New Roman" w:hAnsi="Times New Roman"/>
                <w:sz w:val="24"/>
                <w:szCs w:val="24"/>
                <w:lang w:val="sq-AL"/>
              </w:rPr>
              <w:t>ë</w:t>
            </w:r>
            <w:r>
              <w:rPr>
                <w:rFonts w:ascii="Times New Roman" w:hAnsi="Times New Roman"/>
                <w:sz w:val="24"/>
                <w:szCs w:val="24"/>
                <w:lang w:val="sq-AL"/>
              </w:rPr>
              <w:t xml:space="preserve">qyrjes </w:t>
            </w:r>
            <w:r w:rsidRPr="00C62D95">
              <w:rPr>
                <w:rFonts w:ascii="Times New Roman" w:hAnsi="Times New Roman"/>
                <w:sz w:val="24"/>
                <w:szCs w:val="24"/>
                <w:lang w:val="sq-AL"/>
              </w:rPr>
              <w:t>F</w:t>
            </w:r>
            <w:r>
              <w:rPr>
                <w:rFonts w:ascii="Times New Roman" w:hAnsi="Times New Roman"/>
                <w:sz w:val="24"/>
                <w:szCs w:val="24"/>
                <w:lang w:val="sq-AL"/>
              </w:rPr>
              <w:t>inanciare, propozimet e t</w:t>
            </w:r>
            <w:r w:rsidR="005566EC">
              <w:rPr>
                <w:rFonts w:ascii="Times New Roman" w:hAnsi="Times New Roman"/>
                <w:sz w:val="24"/>
                <w:szCs w:val="24"/>
                <w:lang w:val="sq-AL"/>
              </w:rPr>
              <w:t>ë</w:t>
            </w:r>
            <w:r>
              <w:rPr>
                <w:rFonts w:ascii="Times New Roman" w:hAnsi="Times New Roman"/>
                <w:sz w:val="24"/>
                <w:szCs w:val="24"/>
                <w:lang w:val="sq-AL"/>
              </w:rPr>
              <w:t xml:space="preserve"> cil</w:t>
            </w:r>
            <w:r w:rsidR="005566EC">
              <w:rPr>
                <w:rFonts w:ascii="Times New Roman" w:hAnsi="Times New Roman"/>
                <w:sz w:val="24"/>
                <w:szCs w:val="24"/>
                <w:lang w:val="sq-AL"/>
              </w:rPr>
              <w:t>ë</w:t>
            </w:r>
            <w:r>
              <w:rPr>
                <w:rFonts w:ascii="Times New Roman" w:hAnsi="Times New Roman"/>
                <w:sz w:val="24"/>
                <w:szCs w:val="24"/>
                <w:lang w:val="sq-AL"/>
              </w:rPr>
              <w:t xml:space="preserve">ve </w:t>
            </w:r>
            <w:r w:rsidRPr="00C62D95">
              <w:rPr>
                <w:rFonts w:ascii="Times New Roman" w:hAnsi="Times New Roman"/>
                <w:sz w:val="24"/>
                <w:szCs w:val="24"/>
                <w:lang w:val="sq-AL"/>
              </w:rPr>
              <w:t>jan</w:t>
            </w:r>
            <w:r w:rsidR="005566EC">
              <w:rPr>
                <w:rFonts w:ascii="Times New Roman" w:hAnsi="Times New Roman"/>
                <w:sz w:val="24"/>
                <w:szCs w:val="24"/>
                <w:lang w:val="sq-AL"/>
              </w:rPr>
              <w:t>ë</w:t>
            </w:r>
            <w:r w:rsidRPr="00C62D95">
              <w:rPr>
                <w:rFonts w:ascii="Times New Roman" w:hAnsi="Times New Roman"/>
                <w:sz w:val="24"/>
                <w:szCs w:val="24"/>
                <w:lang w:val="sq-AL"/>
              </w:rPr>
              <w:t xml:space="preserve"> analizuar dhe janë marrë në konsideratë një pjes</w:t>
            </w:r>
            <w:r w:rsidR="005566EC">
              <w:rPr>
                <w:rFonts w:ascii="Times New Roman" w:hAnsi="Times New Roman"/>
                <w:sz w:val="24"/>
                <w:szCs w:val="24"/>
                <w:lang w:val="sq-AL"/>
              </w:rPr>
              <w:t>ë</w:t>
            </w:r>
            <w:r w:rsidRPr="00C62D95">
              <w:rPr>
                <w:rFonts w:ascii="Times New Roman" w:hAnsi="Times New Roman"/>
                <w:sz w:val="24"/>
                <w:szCs w:val="24"/>
                <w:lang w:val="sq-AL"/>
              </w:rPr>
              <w:t xml:space="preserve"> e tyre, për aq sa nuk bien ndesh me CSR Standartin e P</w:t>
            </w:r>
            <w:r w:rsidR="005566EC">
              <w:rPr>
                <w:rFonts w:ascii="Times New Roman" w:hAnsi="Times New Roman"/>
                <w:sz w:val="24"/>
                <w:szCs w:val="24"/>
                <w:lang w:val="sq-AL"/>
              </w:rPr>
              <w:t>ë</w:t>
            </w:r>
            <w:r w:rsidRPr="00C62D95">
              <w:rPr>
                <w:rFonts w:ascii="Times New Roman" w:hAnsi="Times New Roman"/>
                <w:sz w:val="24"/>
                <w:szCs w:val="24"/>
                <w:lang w:val="sq-AL"/>
              </w:rPr>
              <w:t>rbashk</w:t>
            </w:r>
            <w:r w:rsidR="005566EC">
              <w:rPr>
                <w:rFonts w:ascii="Times New Roman" w:hAnsi="Times New Roman"/>
                <w:sz w:val="24"/>
                <w:szCs w:val="24"/>
                <w:lang w:val="sq-AL"/>
              </w:rPr>
              <w:t>ë</w:t>
            </w:r>
            <w:r w:rsidRPr="00C62D95">
              <w:rPr>
                <w:rFonts w:ascii="Times New Roman" w:hAnsi="Times New Roman"/>
                <w:sz w:val="24"/>
                <w:szCs w:val="24"/>
                <w:lang w:val="sq-AL"/>
              </w:rPr>
              <w:t>t t</w:t>
            </w:r>
            <w:r w:rsidR="005566EC">
              <w:rPr>
                <w:rFonts w:ascii="Times New Roman" w:hAnsi="Times New Roman"/>
                <w:sz w:val="24"/>
                <w:szCs w:val="24"/>
                <w:lang w:val="sq-AL"/>
              </w:rPr>
              <w:t>ë</w:t>
            </w:r>
            <w:r w:rsidRPr="00C62D95">
              <w:rPr>
                <w:rFonts w:ascii="Times New Roman" w:hAnsi="Times New Roman"/>
                <w:sz w:val="24"/>
                <w:szCs w:val="24"/>
                <w:lang w:val="sq-AL"/>
              </w:rPr>
              <w:t xml:space="preserve"> Raportimit</w:t>
            </w:r>
            <w:r>
              <w:rPr>
                <w:rFonts w:ascii="Times New Roman" w:hAnsi="Times New Roman"/>
                <w:sz w:val="24"/>
                <w:szCs w:val="24"/>
                <w:lang w:val="sq-AL"/>
              </w:rPr>
              <w:t xml:space="preserve">. </w:t>
            </w:r>
            <w:r w:rsidRPr="005566EC">
              <w:rPr>
                <w:rFonts w:ascii="Times New Roman" w:hAnsi="Times New Roman"/>
                <w:sz w:val="24"/>
                <w:szCs w:val="24"/>
                <w:lang w:val="sq-AL"/>
              </w:rPr>
              <w:t>Projektligji është hedhur për konsultim në faqen zyrtare të Ministrisë së Financave dhe Ekonomisë dhe në rregjistrin elektronik të konsultim</w:t>
            </w:r>
            <w:r w:rsidR="005566EC" w:rsidRPr="005566EC">
              <w:rPr>
                <w:rFonts w:ascii="Times New Roman" w:hAnsi="Times New Roman"/>
                <w:sz w:val="24"/>
                <w:szCs w:val="24"/>
                <w:lang w:val="sq-AL"/>
              </w:rPr>
              <w:t>eve.</w:t>
            </w:r>
          </w:p>
          <w:p w:rsidR="00463170" w:rsidRDefault="00463170" w:rsidP="00CA1086">
            <w:pPr>
              <w:jc w:val="both"/>
              <w:rPr>
                <w:rFonts w:ascii="Times New Roman" w:hAnsi="Times New Roman"/>
                <w:i/>
                <w:sz w:val="20"/>
                <w:lang w:val="sq-AL"/>
              </w:rPr>
            </w:pPr>
          </w:p>
          <w:p w:rsidR="00463170" w:rsidRDefault="00463170" w:rsidP="00CA1086">
            <w:pPr>
              <w:jc w:val="both"/>
              <w:rPr>
                <w:rFonts w:ascii="Times New Roman" w:hAnsi="Times New Roman"/>
                <w:i/>
                <w:sz w:val="20"/>
                <w:lang w:val="sq-AL"/>
              </w:rPr>
            </w:pPr>
          </w:p>
          <w:p w:rsidR="0006664C" w:rsidRPr="00597E23" w:rsidRDefault="0006664C" w:rsidP="00CA1086">
            <w:pPr>
              <w:jc w:val="both"/>
              <w:rPr>
                <w:rFonts w:ascii="Times New Roman" w:hAnsi="Times New Roman"/>
                <w:sz w:val="20"/>
                <w:lang w:val="sq-AL"/>
              </w:rPr>
            </w:pPr>
          </w:p>
        </w:tc>
      </w:tr>
      <w:tr w:rsidR="00A84726" w:rsidRPr="0046317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A84726">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rsidR="0006664C" w:rsidRDefault="0006664C" w:rsidP="00463170">
            <w:pPr>
              <w:tabs>
                <w:tab w:val="left" w:pos="3900"/>
              </w:tabs>
              <w:jc w:val="both"/>
              <w:rPr>
                <w:rFonts w:ascii="Times New Roman" w:hAnsi="Times New Roman"/>
                <w:i/>
                <w:sz w:val="20"/>
                <w:lang w:val="sq-AL"/>
              </w:rPr>
            </w:pPr>
          </w:p>
          <w:p w:rsidR="00463170" w:rsidRPr="00C62D95" w:rsidRDefault="00463170" w:rsidP="005566EC">
            <w:pPr>
              <w:tabs>
                <w:tab w:val="left" w:pos="3900"/>
              </w:tabs>
              <w:spacing w:line="276" w:lineRule="auto"/>
              <w:jc w:val="both"/>
              <w:rPr>
                <w:rFonts w:ascii="Times New Roman" w:hAnsi="Times New Roman"/>
                <w:sz w:val="24"/>
                <w:szCs w:val="24"/>
                <w:lang w:val="sq-AL"/>
              </w:rPr>
            </w:pPr>
            <w:r w:rsidRPr="00C62D95">
              <w:rPr>
                <w:rFonts w:ascii="Times New Roman" w:hAnsi="Times New Roman"/>
                <w:sz w:val="24"/>
                <w:szCs w:val="24"/>
                <w:lang w:val="sq-AL"/>
              </w:rPr>
              <w:t xml:space="preserve">Zbatimi dhe monitorimi </w:t>
            </w:r>
            <w:r w:rsidR="00C62D95" w:rsidRPr="00C62D95">
              <w:rPr>
                <w:rFonts w:ascii="Times New Roman" w:hAnsi="Times New Roman"/>
                <w:sz w:val="24"/>
                <w:szCs w:val="24"/>
                <w:lang w:val="sq-AL"/>
              </w:rPr>
              <w:t>do t</w:t>
            </w:r>
            <w:r w:rsidR="005566EC">
              <w:rPr>
                <w:rFonts w:ascii="Times New Roman" w:hAnsi="Times New Roman"/>
                <w:sz w:val="24"/>
                <w:szCs w:val="24"/>
                <w:lang w:val="sq-AL"/>
              </w:rPr>
              <w:t>ë</w:t>
            </w:r>
            <w:r w:rsidR="00C62D95" w:rsidRPr="00C62D95">
              <w:rPr>
                <w:rFonts w:ascii="Times New Roman" w:hAnsi="Times New Roman"/>
                <w:sz w:val="24"/>
                <w:szCs w:val="24"/>
                <w:lang w:val="sq-AL"/>
              </w:rPr>
              <w:t xml:space="preserve"> </w:t>
            </w:r>
            <w:r w:rsidRPr="00C62D95">
              <w:rPr>
                <w:rFonts w:ascii="Times New Roman" w:hAnsi="Times New Roman"/>
                <w:sz w:val="24"/>
                <w:szCs w:val="24"/>
                <w:lang w:val="sq-AL"/>
              </w:rPr>
              <w:t>kryhe</w:t>
            </w:r>
            <w:r w:rsidR="00C62D95" w:rsidRPr="00C62D95">
              <w:rPr>
                <w:rFonts w:ascii="Times New Roman" w:hAnsi="Times New Roman"/>
                <w:sz w:val="24"/>
                <w:szCs w:val="24"/>
                <w:lang w:val="sq-AL"/>
              </w:rPr>
              <w:t>t</w:t>
            </w:r>
            <w:r w:rsidR="00C62D95">
              <w:rPr>
                <w:rFonts w:ascii="Times New Roman" w:hAnsi="Times New Roman"/>
                <w:sz w:val="24"/>
                <w:szCs w:val="24"/>
                <w:lang w:val="sq-AL"/>
              </w:rPr>
              <w:t xml:space="preserve"> </w:t>
            </w:r>
            <w:r w:rsidRPr="00C62D95">
              <w:rPr>
                <w:rFonts w:ascii="Times New Roman" w:hAnsi="Times New Roman"/>
                <w:sz w:val="24"/>
                <w:szCs w:val="24"/>
                <w:lang w:val="sq-AL"/>
              </w:rPr>
              <w:t>nga D</w:t>
            </w:r>
            <w:r w:rsidR="00C62D95">
              <w:rPr>
                <w:rFonts w:ascii="Times New Roman" w:hAnsi="Times New Roman"/>
                <w:sz w:val="24"/>
                <w:szCs w:val="24"/>
                <w:lang w:val="sq-AL"/>
              </w:rPr>
              <w:t xml:space="preserve">rejtoria e </w:t>
            </w:r>
            <w:r w:rsidRPr="00C62D95">
              <w:rPr>
                <w:rFonts w:ascii="Times New Roman" w:hAnsi="Times New Roman"/>
                <w:sz w:val="24"/>
                <w:szCs w:val="24"/>
                <w:lang w:val="sq-AL"/>
              </w:rPr>
              <w:t>P</w:t>
            </w:r>
            <w:r w:rsidR="005566EC">
              <w:rPr>
                <w:rFonts w:ascii="Times New Roman" w:hAnsi="Times New Roman"/>
                <w:sz w:val="24"/>
                <w:szCs w:val="24"/>
                <w:lang w:val="sq-AL"/>
              </w:rPr>
              <w:t>ë</w:t>
            </w:r>
            <w:r w:rsidR="00C62D95">
              <w:rPr>
                <w:rFonts w:ascii="Times New Roman" w:hAnsi="Times New Roman"/>
                <w:sz w:val="24"/>
                <w:szCs w:val="24"/>
                <w:lang w:val="sq-AL"/>
              </w:rPr>
              <w:t xml:space="preserve">rgjithshme e </w:t>
            </w:r>
            <w:r w:rsidRPr="00C62D95">
              <w:rPr>
                <w:rFonts w:ascii="Times New Roman" w:hAnsi="Times New Roman"/>
                <w:sz w:val="24"/>
                <w:szCs w:val="24"/>
                <w:lang w:val="sq-AL"/>
              </w:rPr>
              <w:t>T</w:t>
            </w:r>
            <w:r w:rsidR="00C62D95">
              <w:rPr>
                <w:rFonts w:ascii="Times New Roman" w:hAnsi="Times New Roman"/>
                <w:sz w:val="24"/>
                <w:szCs w:val="24"/>
                <w:lang w:val="sq-AL"/>
              </w:rPr>
              <w:t xml:space="preserve">atimeve, monitoruar nga Ministria e Financave dhe Ekonomisë. </w:t>
            </w:r>
          </w:p>
          <w:p w:rsidR="0041359D" w:rsidRDefault="00C62D95" w:rsidP="005566EC">
            <w:pPr>
              <w:tabs>
                <w:tab w:val="left" w:pos="3900"/>
              </w:tabs>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Këshilli i Ministrave</w:t>
            </w:r>
            <w:r w:rsidR="0041359D" w:rsidRPr="00C62D95">
              <w:rPr>
                <w:rFonts w:ascii="Times New Roman" w:hAnsi="Times New Roman"/>
                <w:sz w:val="24"/>
                <w:szCs w:val="24"/>
                <w:lang w:val="sq-AL"/>
              </w:rPr>
              <w:t xml:space="preserve"> do të miratojë aktet nënligjore për sigurimin e zbatimit efektiv të  këtij </w:t>
            </w:r>
            <w:r>
              <w:rPr>
                <w:rFonts w:ascii="Times New Roman" w:hAnsi="Times New Roman"/>
                <w:sz w:val="24"/>
                <w:szCs w:val="24"/>
                <w:lang w:val="sq-AL"/>
              </w:rPr>
              <w:t xml:space="preserve">projektligji. </w:t>
            </w:r>
          </w:p>
          <w:p w:rsidR="005566EC" w:rsidRPr="00463170" w:rsidRDefault="005566EC" w:rsidP="00C62D95">
            <w:pPr>
              <w:tabs>
                <w:tab w:val="left" w:pos="3900"/>
              </w:tabs>
              <w:jc w:val="both"/>
              <w:rPr>
                <w:rFonts w:ascii="Times New Roman" w:hAnsi="Times New Roman"/>
                <w:i/>
                <w:color w:val="FF0000"/>
                <w:sz w:val="20"/>
                <w:lang w:val="sq-AL"/>
              </w:rPr>
            </w:pPr>
          </w:p>
        </w:tc>
      </w:tr>
    </w:tbl>
    <w:p w:rsidR="00C6728D" w:rsidRDefault="00C6728D">
      <w:pPr>
        <w:rPr>
          <w:rFonts w:cs="Arial"/>
          <w:lang w:val="sq-AL"/>
        </w:rPr>
      </w:pPr>
    </w:p>
    <w:p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5E05A6"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rsidR="00217F27" w:rsidRDefault="00217F27" w:rsidP="0013699E">
      <w:pPr>
        <w:pStyle w:val="Heading1"/>
        <w:rPr>
          <w:rFonts w:ascii="Times New Roman" w:hAnsi="Times New Roman" w:cs="Times New Roman"/>
          <w:sz w:val="22"/>
          <w:szCs w:val="22"/>
          <w:lang w:val="sq-AL"/>
        </w:rPr>
      </w:pPr>
      <w:bookmarkStart w:id="2" w:name="_Toc506919731"/>
    </w:p>
    <w:p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rsidR="0041359D" w:rsidRPr="00340007" w:rsidRDefault="0041359D" w:rsidP="00C62D95">
      <w:pPr>
        <w:pStyle w:val="NormalWeb"/>
        <w:spacing w:line="276" w:lineRule="auto"/>
        <w:jc w:val="both"/>
        <w:rPr>
          <w:rFonts w:eastAsia="Calibri"/>
          <w:lang w:val="sq-AL"/>
        </w:rPr>
      </w:pPr>
      <w:r w:rsidRPr="00340007">
        <w:rPr>
          <w:rFonts w:eastAsia="Calibri"/>
          <w:lang w:val="sq-AL"/>
        </w:rPr>
        <w:t>Nga muaji nëntor 2012 Shqipëria është pjesë e Forumit Global mbi Transparencën dhe Shkëmbimin e Informacionit (“Global Forum on Transparency and Exchange of Information for Tax Purposes”). Forumi Global është organizimi më i gjerë ndërkombëtar në fushën e shkëmbimit të informacionit për qëllime tatimore në luftën kundër evazionit fiskal, i mbështetur nga G20. Produkti më i rëndësishëm i Forumit Global është “Peer Revie</w:t>
      </w:r>
      <w:r w:rsidR="005566EC">
        <w:rPr>
          <w:rFonts w:eastAsia="Calibri"/>
          <w:lang w:val="sq-AL"/>
        </w:rPr>
        <w:t>ë</w:t>
      </w:r>
      <w:r w:rsidRPr="00340007">
        <w:rPr>
          <w:rFonts w:eastAsia="Calibri"/>
          <w:lang w:val="sq-AL"/>
        </w:rPr>
        <w:t>”. Raporti i rishikimit hartohet për çdo vend pjesëmarrës dhe përfshin vlerësimin e kujdesshëm të kuadrit ligjor dhe rregullator, si dhe praktikave të përdorura për shkëmbimin e informacionit tatimor në fushën e tatimeve. Pas vlerësimit të kuadrit ligjor dhe rregullator, Shqipëria është vlerësuar nga Forumit Global për fazën e dyte, e cila lidhet me zbatimin e standarteve në praktikë, ku është sugjeruar hartimi i akteve ligjore primare dhe sekondare për zbatimin e shkëmbimit automatik të informacionit ndërmjet vendeve, të cilat kanë nënshkruar marrëveshjen shumëpalëshe.</w:t>
      </w:r>
    </w:p>
    <w:p w:rsidR="0041359D" w:rsidRPr="00340007" w:rsidRDefault="0041359D" w:rsidP="00C62D95">
      <w:pPr>
        <w:pStyle w:val="NormalWeb"/>
        <w:spacing w:line="276" w:lineRule="auto"/>
        <w:jc w:val="both"/>
        <w:rPr>
          <w:rFonts w:eastAsia="Calibri"/>
          <w:lang w:val="sq-AL"/>
        </w:rPr>
      </w:pPr>
      <w:r w:rsidRPr="00340007">
        <w:rPr>
          <w:rFonts w:eastAsia="Calibri"/>
          <w:lang w:val="sq-AL"/>
        </w:rPr>
        <w:t>Rezultati kryesor i implementimit të Standardit të Përbashkët të Raportimit është angazhimi i vendeve anëtare në rritjen e transparencës në fushën e taksave, si vijon:</w:t>
      </w:r>
    </w:p>
    <w:p w:rsidR="0041359D" w:rsidRPr="00340007" w:rsidRDefault="0041359D" w:rsidP="00C62D95">
      <w:pPr>
        <w:pStyle w:val="NormalWeb"/>
        <w:spacing w:line="276" w:lineRule="auto"/>
        <w:jc w:val="both"/>
        <w:rPr>
          <w:rFonts w:eastAsia="Calibri"/>
          <w:lang w:val="sq-AL"/>
        </w:rPr>
      </w:pPr>
      <w:r w:rsidRPr="00340007">
        <w:rPr>
          <w:rFonts w:eastAsia="Calibri"/>
          <w:lang w:val="sq-AL"/>
        </w:rPr>
        <w:t xml:space="preserve"> a) Angazhimi i shumicës së vendeve anëtare të GF për të zbatuar standardet e reja për Shkëmbimin Automatik të Informacionit deri në vitin 2017 ose në fund të vitit 2018, të shoqëruar me një shprehje të fortë mbështetjeje sidomos për vendet në zhvillim për të marrë pjesë në këtë ambient të ri transparence; </w:t>
      </w:r>
    </w:p>
    <w:p w:rsidR="0041359D" w:rsidRPr="00340007" w:rsidRDefault="0041359D" w:rsidP="00C62D95">
      <w:pPr>
        <w:spacing w:after="160" w:line="276" w:lineRule="auto"/>
        <w:jc w:val="both"/>
        <w:rPr>
          <w:rFonts w:ascii="Times New Roman" w:eastAsia="Calibri" w:hAnsi="Times New Roman"/>
          <w:sz w:val="24"/>
          <w:szCs w:val="24"/>
          <w:lang w:val="sq-AL"/>
        </w:rPr>
      </w:pPr>
      <w:r w:rsidRPr="00340007">
        <w:rPr>
          <w:rFonts w:ascii="Times New Roman" w:eastAsia="Calibri" w:hAnsi="Times New Roman"/>
          <w:sz w:val="24"/>
          <w:szCs w:val="24"/>
          <w:lang w:val="sq-AL"/>
        </w:rPr>
        <w:t>b) Adaptimi, në parim, i Termave të Referencës mbi mënyrën e shkëmbimit automatik të informacionit;</w:t>
      </w:r>
    </w:p>
    <w:p w:rsidR="0041359D" w:rsidRPr="00340007" w:rsidRDefault="0041359D" w:rsidP="00C62D95">
      <w:pPr>
        <w:spacing w:after="160" w:line="276" w:lineRule="auto"/>
        <w:jc w:val="both"/>
        <w:rPr>
          <w:rFonts w:ascii="Times New Roman" w:eastAsia="Calibri" w:hAnsi="Times New Roman"/>
          <w:sz w:val="24"/>
          <w:szCs w:val="24"/>
          <w:lang w:val="sq-AL"/>
        </w:rPr>
      </w:pPr>
      <w:r w:rsidRPr="00340007">
        <w:rPr>
          <w:rFonts w:ascii="Times New Roman" w:eastAsia="Calibri" w:hAnsi="Times New Roman"/>
          <w:sz w:val="24"/>
          <w:szCs w:val="24"/>
          <w:lang w:val="sq-AL"/>
        </w:rPr>
        <w:t>c) Mbështetje e madhe për vendet në zhvillim për të lehtësuar pjesëmarrjen e tyre në Shkëmbimin Automatik të Informacionit dhe lancimi i Iniciativës Afrikane - një projekt 3-vjeçar për të rritur ndërgjegjësimin dhe ndërtimin e instrumenteve për shkëmbimin automatik të informacionit në këto vende.</w:t>
      </w:r>
    </w:p>
    <w:p w:rsidR="0041359D" w:rsidRDefault="0041359D" w:rsidP="00C62D95">
      <w:pPr>
        <w:pStyle w:val="Heading1"/>
        <w:spacing w:line="276" w:lineRule="auto"/>
        <w:jc w:val="both"/>
        <w:rPr>
          <w:rFonts w:ascii="Times New Roman" w:eastAsia="Calibri" w:hAnsi="Times New Roman"/>
          <w:b w:val="0"/>
          <w:sz w:val="24"/>
          <w:szCs w:val="24"/>
          <w:lang w:val="sq-AL"/>
        </w:rPr>
      </w:pPr>
      <w:r w:rsidRPr="0041359D">
        <w:rPr>
          <w:rFonts w:ascii="Times New Roman" w:eastAsia="Calibri" w:hAnsi="Times New Roman"/>
          <w:b w:val="0"/>
          <w:sz w:val="24"/>
          <w:szCs w:val="24"/>
          <w:lang w:val="sq-AL"/>
        </w:rPr>
        <w:lastRenderedPageBreak/>
        <w:t>Shqipëria, më 29 Tetor 2014, ka nënshkr</w:t>
      </w:r>
      <w:r w:rsidR="00C62D95">
        <w:rPr>
          <w:rFonts w:ascii="Times New Roman" w:eastAsia="Calibri" w:hAnsi="Times New Roman"/>
          <w:b w:val="0"/>
          <w:sz w:val="24"/>
          <w:szCs w:val="24"/>
          <w:lang w:val="sq-AL"/>
        </w:rPr>
        <w:t>uar</w:t>
      </w:r>
      <w:r w:rsidRPr="0041359D">
        <w:rPr>
          <w:rFonts w:ascii="Times New Roman" w:eastAsia="Calibri" w:hAnsi="Times New Roman"/>
          <w:b w:val="0"/>
          <w:sz w:val="24"/>
          <w:szCs w:val="24"/>
          <w:lang w:val="sq-AL"/>
        </w:rPr>
        <w:t xml:space="preserve"> Marrëveshje</w:t>
      </w:r>
      <w:r w:rsidR="00C62D95">
        <w:rPr>
          <w:rFonts w:ascii="Times New Roman" w:eastAsia="Calibri" w:hAnsi="Times New Roman"/>
          <w:b w:val="0"/>
          <w:sz w:val="24"/>
          <w:szCs w:val="24"/>
          <w:lang w:val="sq-AL"/>
        </w:rPr>
        <w:t>n</w:t>
      </w:r>
      <w:r w:rsidRPr="0041359D">
        <w:rPr>
          <w:rFonts w:ascii="Times New Roman" w:eastAsia="Calibri" w:hAnsi="Times New Roman"/>
          <w:b w:val="0"/>
          <w:sz w:val="24"/>
          <w:szCs w:val="24"/>
          <w:lang w:val="sq-AL"/>
        </w:rPr>
        <w:t xml:space="preserve"> Model Shumëpalëshe të Autoriteteve Kompetente, në zbatim të nenit 6 “Shkëmbimi Automatik i Informacionit” të Konventës për Ndihmën Administrative të Ndërsjelltë në Çështjet Tatimore, të cilën Shqipëria e ka miratuar me Ligjin nr. 146/2013, datë 6.05.2013. Në zbatim të këtij neni të Konventës, nënshkrimi i Marrëveshjes Model Shumëpalëshe të Autoriteteve Kompetente angazhon vendet nënshkruese për zbatimin e shkëmbimit automatik të informacionit në fund të vitit 2017 ose në fund të vitit 2018. Shqipëria u angazhua në këtë marrëveshje për shkëmbim automatik të informacionit në fund të vitit 2018, për të pasur kohë në dispozicion për krijimin e bazës ligjore dhe infrastrukturës së nevojshme për zbatimin e saj.</w:t>
      </w:r>
    </w:p>
    <w:p w:rsidR="00C62D95" w:rsidRDefault="00C62D95" w:rsidP="00C62D95">
      <w:pPr>
        <w:spacing w:line="276" w:lineRule="auto"/>
        <w:jc w:val="both"/>
        <w:rPr>
          <w:rFonts w:eastAsia="Calibri"/>
          <w:lang w:val="sq-AL"/>
        </w:rPr>
      </w:pPr>
    </w:p>
    <w:p w:rsidR="00C62D95" w:rsidRPr="00C62D95" w:rsidRDefault="00C62D95" w:rsidP="00C62D95">
      <w:pPr>
        <w:spacing w:line="276" w:lineRule="auto"/>
        <w:jc w:val="both"/>
        <w:rPr>
          <w:rFonts w:ascii="Times New Roman" w:eastAsia="Calibri" w:hAnsi="Times New Roman"/>
          <w:sz w:val="24"/>
          <w:szCs w:val="24"/>
          <w:lang w:val="sq-AL"/>
        </w:rPr>
      </w:pPr>
      <w:r w:rsidRPr="00C62D95">
        <w:rPr>
          <w:rFonts w:ascii="Times New Roman" w:eastAsia="Calibri" w:hAnsi="Times New Roman"/>
          <w:sz w:val="24"/>
          <w:szCs w:val="24"/>
          <w:lang w:val="sq-AL"/>
        </w:rPr>
        <w:t>Nisur nga fakti q</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ky </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sht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nj</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proçes q</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do 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kryhet p</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 her</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par</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n</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Shqip</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ri, nuk ka pasur baz</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ligjore p</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 zbatimin e tij.</w:t>
      </w:r>
    </w:p>
    <w:p w:rsidR="00C62D95" w:rsidRPr="00C62D95" w:rsidRDefault="00C62D95" w:rsidP="00C62D95">
      <w:pPr>
        <w:spacing w:line="276" w:lineRule="auto"/>
        <w:jc w:val="both"/>
        <w:rPr>
          <w:rFonts w:ascii="Times New Roman" w:eastAsia="Calibri" w:hAnsi="Times New Roman"/>
          <w:sz w:val="24"/>
          <w:szCs w:val="24"/>
          <w:lang w:val="sq-AL"/>
        </w:rPr>
      </w:pPr>
      <w:r w:rsidRPr="00C62D95">
        <w:rPr>
          <w:rFonts w:ascii="Times New Roman" w:eastAsia="Calibri" w:hAnsi="Times New Roman"/>
          <w:sz w:val="24"/>
          <w:szCs w:val="24"/>
          <w:lang w:val="sq-AL"/>
        </w:rPr>
        <w:t>P</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 sa m</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sip</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 p</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 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kryer shk</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mbimin automatik 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informacionit 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llogarive financiare </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sht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i domosdosh</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m krijimi i baz</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s ligjore p</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 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b</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r</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t</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 mundur zbatimin e k</w:t>
      </w:r>
      <w:r w:rsidR="005566EC">
        <w:rPr>
          <w:rFonts w:ascii="Times New Roman" w:eastAsia="Calibri" w:hAnsi="Times New Roman"/>
          <w:sz w:val="24"/>
          <w:szCs w:val="24"/>
          <w:lang w:val="sq-AL"/>
        </w:rPr>
        <w:t>ë</w:t>
      </w:r>
      <w:r w:rsidRPr="00C62D95">
        <w:rPr>
          <w:rFonts w:ascii="Times New Roman" w:eastAsia="Calibri" w:hAnsi="Times New Roman"/>
          <w:sz w:val="24"/>
          <w:szCs w:val="24"/>
          <w:lang w:val="sq-AL"/>
        </w:rPr>
        <w:t xml:space="preserve">tij detyrimi. </w:t>
      </w:r>
    </w:p>
    <w:p w:rsidR="00C62D95" w:rsidRPr="00C62D95" w:rsidRDefault="00C62D95" w:rsidP="00C62D95">
      <w:pPr>
        <w:rPr>
          <w:rFonts w:eastAsia="Calibri"/>
          <w:lang w:val="sq-AL"/>
        </w:rPr>
      </w:pPr>
    </w:p>
    <w:p w:rsidR="0041359D" w:rsidRDefault="0041359D" w:rsidP="0041359D">
      <w:pPr>
        <w:pStyle w:val="Heading1"/>
        <w:ind w:firstLine="66"/>
        <w:rPr>
          <w:rFonts w:ascii="Times New Roman" w:eastAsia="Calibri" w:hAnsi="Times New Roman"/>
          <w:sz w:val="24"/>
          <w:szCs w:val="24"/>
          <w:lang w:val="sq-AL"/>
        </w:rPr>
      </w:pPr>
    </w:p>
    <w:p w:rsidR="00C50922" w:rsidRDefault="00BF5937" w:rsidP="0041359D">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rsidR="00D55BD1" w:rsidRPr="00D55BD1" w:rsidRDefault="00D55BD1" w:rsidP="00D55BD1">
      <w:pPr>
        <w:rPr>
          <w:lang w:val="sq-AL"/>
        </w:rPr>
      </w:pP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rsidR="00DE170E" w:rsidRDefault="00DE170E" w:rsidP="008428C8">
      <w:pPr>
        <w:ind w:left="720"/>
        <w:rPr>
          <w:rFonts w:ascii="Times New Roman" w:hAnsi="Times New Roman"/>
          <w:lang w:val="sq-AL"/>
        </w:rPr>
      </w:pPr>
    </w:p>
    <w:p w:rsidR="00C62D95" w:rsidRDefault="00C62D95" w:rsidP="00304FD0">
      <w:pPr>
        <w:spacing w:line="276" w:lineRule="auto"/>
        <w:ind w:left="720"/>
        <w:jc w:val="both"/>
        <w:rPr>
          <w:rFonts w:ascii="Times New Roman" w:hAnsi="Times New Roman"/>
          <w:lang w:val="sq-AL"/>
        </w:rPr>
      </w:pPr>
    </w:p>
    <w:p w:rsidR="00C62D95" w:rsidRDefault="00C62D95" w:rsidP="005566EC">
      <w:pPr>
        <w:spacing w:line="276" w:lineRule="auto"/>
        <w:jc w:val="both"/>
        <w:rPr>
          <w:rFonts w:ascii="Times New Roman" w:hAnsi="Times New Roman"/>
          <w:sz w:val="24"/>
          <w:szCs w:val="24"/>
          <w:lang w:val="sq-AL" w:bidi="en-US"/>
        </w:rPr>
      </w:pPr>
      <w:r w:rsidRPr="00FE0053">
        <w:rPr>
          <w:rFonts w:ascii="Times New Roman" w:hAnsi="Times New Roman"/>
          <w:sz w:val="24"/>
          <w:szCs w:val="24"/>
          <w:lang w:val="sq-AL" w:bidi="en-US"/>
        </w:rPr>
        <w:t>Mungon një kuadër rregullator në fushën</w:t>
      </w:r>
      <w:r>
        <w:rPr>
          <w:rFonts w:ascii="Times New Roman" w:hAnsi="Times New Roman"/>
          <w:sz w:val="24"/>
          <w:szCs w:val="24"/>
          <w:lang w:val="sq-AL" w:bidi="en-US"/>
        </w:rPr>
        <w:t xml:space="preserve"> e </w:t>
      </w:r>
      <w:r w:rsidRPr="00340007">
        <w:rPr>
          <w:rFonts w:ascii="Times New Roman" w:eastAsia="Calibri" w:hAnsi="Times New Roman"/>
          <w:sz w:val="24"/>
          <w:szCs w:val="24"/>
          <w:lang w:val="sq-AL"/>
        </w:rPr>
        <w:t>shkëmbimi</w:t>
      </w:r>
      <w:r>
        <w:rPr>
          <w:rFonts w:ascii="Times New Roman" w:eastAsia="Calibri" w:hAnsi="Times New Roman"/>
          <w:sz w:val="24"/>
          <w:szCs w:val="24"/>
          <w:lang w:val="sq-AL"/>
        </w:rPr>
        <w:t>t</w:t>
      </w:r>
      <w:r w:rsidRPr="00340007">
        <w:rPr>
          <w:rFonts w:ascii="Times New Roman" w:eastAsia="Calibri" w:hAnsi="Times New Roman"/>
          <w:sz w:val="24"/>
          <w:szCs w:val="24"/>
          <w:lang w:val="sq-AL"/>
        </w:rPr>
        <w:t xml:space="preserve"> automatik të informacionit</w:t>
      </w:r>
      <w:r>
        <w:rPr>
          <w:rFonts w:ascii="Times New Roman" w:eastAsia="Calibri" w:hAnsi="Times New Roman"/>
          <w:sz w:val="24"/>
          <w:szCs w:val="24"/>
          <w:lang w:val="sq-AL"/>
        </w:rPr>
        <w:t xml:space="preserve">. </w:t>
      </w:r>
    </w:p>
    <w:p w:rsidR="00242F73" w:rsidRPr="00242F73" w:rsidRDefault="00655F43" w:rsidP="00242F73">
      <w:pPr>
        <w:spacing w:after="160" w:line="276" w:lineRule="auto"/>
        <w:contextualSpacing/>
        <w:jc w:val="both"/>
        <w:rPr>
          <w:rFonts w:ascii="Times New Roman" w:eastAsia="Calibri" w:hAnsi="Times New Roman"/>
          <w:sz w:val="24"/>
          <w:szCs w:val="24"/>
          <w:lang w:val="sq-AL"/>
        </w:rPr>
      </w:pPr>
      <w:r w:rsidRPr="00304FD0">
        <w:rPr>
          <w:rFonts w:ascii="Times New Roman" w:eastAsia="Calibri" w:hAnsi="Times New Roman"/>
          <w:sz w:val="24"/>
          <w:szCs w:val="24"/>
          <w:lang w:val="sq-AL"/>
        </w:rPr>
        <w:t xml:space="preserve">Vendet nënshkruese ose ndryshe të quajtura Grupi i Adaptuesve të Hershëm, duke ditur se evazioni tatimor mund të trajtohet në mënyrë efektive vetëm në nivel global, janë angazhuar nëpërmjet marrëveshjes për miratimin e një standardi të vetëm e të ri global, për shkëmbimin automatik të informacionit të tatimpaguesit dhe zbatimin e njëjtë dhe efektiv të këtij standarti; </w:t>
      </w:r>
      <w:r w:rsidR="00242F73" w:rsidRPr="00242F73">
        <w:rPr>
          <w:rFonts w:ascii="Times New Roman" w:eastAsia="Calibri" w:hAnsi="Times New Roman"/>
          <w:sz w:val="24"/>
          <w:szCs w:val="24"/>
          <w:lang w:val="sq-AL"/>
        </w:rPr>
        <w:t>Për përmbushjen e kësaj detyre nevojiten nje sistem i cili te shkembeje te dhena konfidenciale ndermjet administrates tatimore te tatimpaguesit/individit te vendit burim ne adminitrates tatimore te tatimpaguesit/individit ne vendin e qendrimit sipas standarteve te percaktuara sipas Standardti te Perbashkët i Raportimit (CRS) .</w:t>
      </w:r>
    </w:p>
    <w:p w:rsidR="00655F43" w:rsidRPr="00304FD0" w:rsidRDefault="00655F43" w:rsidP="005566EC">
      <w:pPr>
        <w:spacing w:after="160" w:line="276" w:lineRule="auto"/>
        <w:contextualSpacing/>
        <w:jc w:val="both"/>
        <w:rPr>
          <w:rFonts w:ascii="Times New Roman" w:eastAsia="Calibri" w:hAnsi="Times New Roman"/>
          <w:sz w:val="24"/>
          <w:szCs w:val="24"/>
          <w:lang w:val="sq-AL"/>
        </w:rPr>
      </w:pPr>
    </w:p>
    <w:p w:rsidR="00304FD0" w:rsidRDefault="00655F43" w:rsidP="005566EC">
      <w:pPr>
        <w:spacing w:after="160" w:line="276" w:lineRule="auto"/>
        <w:contextualSpacing/>
        <w:jc w:val="both"/>
        <w:rPr>
          <w:rFonts w:ascii="Times New Roman" w:eastAsia="Calibri" w:hAnsi="Times New Roman"/>
          <w:sz w:val="24"/>
          <w:szCs w:val="24"/>
          <w:lang w:val="sq-AL"/>
        </w:rPr>
      </w:pPr>
      <w:r w:rsidRPr="00304FD0">
        <w:rPr>
          <w:rFonts w:ascii="Times New Roman" w:eastAsia="Calibri" w:hAnsi="Times New Roman"/>
          <w:sz w:val="24"/>
          <w:szCs w:val="24"/>
          <w:lang w:val="sq-AL"/>
        </w:rPr>
        <w:t xml:space="preserve">Sipas standardit të ri global, një gamë e gjerë e informacionit do të shkëmbehet mbi llogaritë </w:t>
      </w:r>
      <w:r w:rsidRPr="00304FD0">
        <w:rPr>
          <w:rFonts w:ascii="Times New Roman" w:eastAsia="Calibri" w:hAnsi="Times New Roman"/>
          <w:i/>
          <w:sz w:val="24"/>
          <w:szCs w:val="24"/>
          <w:lang w:val="sq-AL"/>
        </w:rPr>
        <w:t>offshore</w:t>
      </w:r>
      <w:r w:rsidRPr="00304FD0">
        <w:rPr>
          <w:rFonts w:ascii="Times New Roman" w:eastAsia="Calibri" w:hAnsi="Times New Roman"/>
          <w:sz w:val="24"/>
          <w:szCs w:val="24"/>
          <w:lang w:val="sq-AL"/>
        </w:rPr>
        <w:t xml:space="preserve">, duke përfshirë bilancet e llogarive dhe të pronësisë së dobishme. </w:t>
      </w:r>
    </w:p>
    <w:p w:rsidR="00AF2E58" w:rsidRDefault="00304FD0" w:rsidP="005566EC">
      <w:pPr>
        <w:spacing w:after="160" w:line="276" w:lineRule="auto"/>
        <w:contextualSpacing/>
        <w:jc w:val="both"/>
        <w:rPr>
          <w:rFonts w:ascii="Times New Roman" w:eastAsia="Calibri" w:hAnsi="Times New Roman"/>
          <w:sz w:val="24"/>
          <w:szCs w:val="24"/>
          <w:lang w:val="sq-AL"/>
        </w:rPr>
      </w:pPr>
      <w:r>
        <w:rPr>
          <w:rFonts w:ascii="Times New Roman" w:eastAsia="Calibri" w:hAnsi="Times New Roman"/>
          <w:sz w:val="24"/>
          <w:szCs w:val="24"/>
          <w:lang w:val="sq-AL"/>
        </w:rPr>
        <w:t>Hartimi i nj</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kuadri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ri ligjor n</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fush</w:t>
      </w:r>
      <w:r w:rsidR="005566EC">
        <w:rPr>
          <w:rFonts w:ascii="Times New Roman" w:eastAsia="Calibri" w:hAnsi="Times New Roman"/>
          <w:sz w:val="24"/>
          <w:szCs w:val="24"/>
          <w:lang w:val="sq-AL"/>
        </w:rPr>
        <w:t>ë</w:t>
      </w:r>
      <w:r>
        <w:rPr>
          <w:rFonts w:ascii="Times New Roman" w:eastAsia="Calibri" w:hAnsi="Times New Roman"/>
          <w:sz w:val="24"/>
          <w:szCs w:val="24"/>
          <w:lang w:val="sq-AL"/>
        </w:rPr>
        <w:t>n e shk</w:t>
      </w:r>
      <w:r w:rsidR="005566EC">
        <w:rPr>
          <w:rFonts w:ascii="Times New Roman" w:eastAsia="Calibri" w:hAnsi="Times New Roman"/>
          <w:sz w:val="24"/>
          <w:szCs w:val="24"/>
          <w:lang w:val="sq-AL"/>
        </w:rPr>
        <w:t>ë</w:t>
      </w:r>
      <w:r>
        <w:rPr>
          <w:rFonts w:ascii="Times New Roman" w:eastAsia="Calibri" w:hAnsi="Times New Roman"/>
          <w:sz w:val="24"/>
          <w:szCs w:val="24"/>
          <w:lang w:val="sq-AL"/>
        </w:rPr>
        <w:t>mbimit automatik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informacionit do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ndihmoj</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n</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w:t>
      </w:r>
      <w:r w:rsidR="00655F43" w:rsidRPr="00304FD0">
        <w:rPr>
          <w:rFonts w:ascii="Times New Roman" w:eastAsia="Calibri" w:hAnsi="Times New Roman"/>
          <w:sz w:val="24"/>
          <w:szCs w:val="24"/>
          <w:lang w:val="sq-AL"/>
        </w:rPr>
        <w:t>çrrënjosjen e krimit të evazionit fiskal dhe</w:t>
      </w:r>
      <w:r>
        <w:rPr>
          <w:rFonts w:ascii="Times New Roman" w:eastAsia="Calibri" w:hAnsi="Times New Roman"/>
          <w:sz w:val="24"/>
          <w:szCs w:val="24"/>
          <w:lang w:val="sq-AL"/>
        </w:rPr>
        <w:t xml:space="preserve"> trajtimin e mashtrimit fiskal. </w:t>
      </w:r>
    </w:p>
    <w:p w:rsidR="00304FD0" w:rsidRPr="00304FD0" w:rsidRDefault="00AF2E58" w:rsidP="005566EC">
      <w:pPr>
        <w:spacing w:after="160" w:line="276" w:lineRule="auto"/>
        <w:contextualSpacing/>
        <w:jc w:val="both"/>
        <w:rPr>
          <w:rFonts w:ascii="Times New Roman" w:eastAsia="Calibri" w:hAnsi="Times New Roman"/>
          <w:sz w:val="24"/>
          <w:szCs w:val="24"/>
          <w:lang w:val="sq-AL"/>
        </w:rPr>
      </w:pPr>
      <w:r>
        <w:rPr>
          <w:rFonts w:ascii="Times New Roman" w:eastAsia="Calibri" w:hAnsi="Times New Roman"/>
          <w:sz w:val="24"/>
          <w:szCs w:val="24"/>
          <w:lang w:val="sq-AL"/>
        </w:rPr>
        <w:lastRenderedPageBreak/>
        <w:t>Qeveria duke pasur m</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shum</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informacion, do ket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m</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shum</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mund</w:t>
      </w:r>
      <w:r w:rsidR="005566EC">
        <w:rPr>
          <w:rFonts w:ascii="Times New Roman" w:eastAsia="Calibri" w:hAnsi="Times New Roman"/>
          <w:sz w:val="24"/>
          <w:szCs w:val="24"/>
          <w:lang w:val="sq-AL"/>
        </w:rPr>
        <w:t>ë</w:t>
      </w:r>
      <w:r>
        <w:rPr>
          <w:rFonts w:ascii="Times New Roman" w:eastAsia="Calibri" w:hAnsi="Times New Roman"/>
          <w:sz w:val="24"/>
          <w:szCs w:val="24"/>
          <w:lang w:val="sq-AL"/>
        </w:rPr>
        <w:t>si objektive q</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n</w:t>
      </w:r>
      <w:r w:rsidR="005566EC">
        <w:rPr>
          <w:rFonts w:ascii="Times New Roman" w:eastAsia="Calibri" w:hAnsi="Times New Roman"/>
          <w:sz w:val="24"/>
          <w:szCs w:val="24"/>
          <w:lang w:val="sq-AL"/>
        </w:rPr>
        <w:t>ë</w:t>
      </w:r>
      <w:r>
        <w:rPr>
          <w:rFonts w:ascii="Times New Roman" w:eastAsia="Calibri" w:hAnsi="Times New Roman"/>
          <w:sz w:val="24"/>
          <w:szCs w:val="24"/>
          <w:lang w:val="sq-AL"/>
        </w:rPr>
        <w:t>p</w:t>
      </w:r>
      <w:r w:rsidR="005566EC">
        <w:rPr>
          <w:rFonts w:ascii="Times New Roman" w:eastAsia="Calibri" w:hAnsi="Times New Roman"/>
          <w:sz w:val="24"/>
          <w:szCs w:val="24"/>
          <w:lang w:val="sq-AL"/>
        </w:rPr>
        <w:t>ë</w:t>
      </w:r>
      <w:r>
        <w:rPr>
          <w:rFonts w:ascii="Times New Roman" w:eastAsia="Calibri" w:hAnsi="Times New Roman"/>
          <w:sz w:val="24"/>
          <w:szCs w:val="24"/>
          <w:lang w:val="sq-AL"/>
        </w:rPr>
        <w:t>rmjet shk</w:t>
      </w:r>
      <w:r w:rsidR="005566EC">
        <w:rPr>
          <w:rFonts w:ascii="Times New Roman" w:eastAsia="Calibri" w:hAnsi="Times New Roman"/>
          <w:sz w:val="24"/>
          <w:szCs w:val="24"/>
          <w:lang w:val="sq-AL"/>
        </w:rPr>
        <w:t>ë</w:t>
      </w:r>
      <w:r>
        <w:rPr>
          <w:rFonts w:ascii="Times New Roman" w:eastAsia="Calibri" w:hAnsi="Times New Roman"/>
          <w:sz w:val="24"/>
          <w:szCs w:val="24"/>
          <w:lang w:val="sq-AL"/>
        </w:rPr>
        <w:t>mbimit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k</w:t>
      </w:r>
      <w:r w:rsidR="005566EC">
        <w:rPr>
          <w:rFonts w:ascii="Times New Roman" w:eastAsia="Calibri" w:hAnsi="Times New Roman"/>
          <w:sz w:val="24"/>
          <w:szCs w:val="24"/>
          <w:lang w:val="sq-AL"/>
        </w:rPr>
        <w:t>ë</w:t>
      </w:r>
      <w:r>
        <w:rPr>
          <w:rFonts w:ascii="Times New Roman" w:eastAsia="Calibri" w:hAnsi="Times New Roman"/>
          <w:sz w:val="24"/>
          <w:szCs w:val="24"/>
          <w:lang w:val="sq-AL"/>
        </w:rPr>
        <w:t>tij informacioni, n</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rastet e konstatimit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evazionit fiskal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marr</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masat p</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r parandalimin dhe shmangien e tij. </w:t>
      </w:r>
    </w:p>
    <w:p w:rsidR="00AF2E58" w:rsidRDefault="00AF2E58" w:rsidP="005566EC">
      <w:pPr>
        <w:spacing w:after="160" w:line="276" w:lineRule="auto"/>
        <w:contextualSpacing/>
        <w:jc w:val="both"/>
        <w:rPr>
          <w:rFonts w:ascii="Times New Roman" w:eastAsia="Calibri" w:hAnsi="Times New Roman"/>
          <w:sz w:val="24"/>
          <w:szCs w:val="24"/>
          <w:lang w:val="sq-AL"/>
        </w:rPr>
      </w:pPr>
      <w:r>
        <w:rPr>
          <w:rFonts w:ascii="Times New Roman" w:eastAsia="Calibri" w:hAnsi="Times New Roman"/>
          <w:sz w:val="24"/>
          <w:szCs w:val="24"/>
          <w:lang w:val="sq-AL"/>
        </w:rPr>
        <w:t>Kjo pasi, n</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situat</w:t>
      </w:r>
      <w:r w:rsidR="005566EC">
        <w:rPr>
          <w:rFonts w:ascii="Times New Roman" w:eastAsia="Calibri" w:hAnsi="Times New Roman"/>
          <w:sz w:val="24"/>
          <w:szCs w:val="24"/>
          <w:lang w:val="sq-AL"/>
        </w:rPr>
        <w:t>ë</w:t>
      </w:r>
      <w:r>
        <w:rPr>
          <w:rFonts w:ascii="Times New Roman" w:eastAsia="Calibri" w:hAnsi="Times New Roman"/>
          <w:sz w:val="24"/>
          <w:szCs w:val="24"/>
          <w:lang w:val="sq-AL"/>
        </w:rPr>
        <w:t>n aktuale mungesa e nj</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kuadri rregullator i cili b</w:t>
      </w:r>
      <w:r w:rsidR="005566EC">
        <w:rPr>
          <w:rFonts w:ascii="Times New Roman" w:eastAsia="Calibri" w:hAnsi="Times New Roman"/>
          <w:sz w:val="24"/>
          <w:szCs w:val="24"/>
          <w:lang w:val="sq-AL"/>
        </w:rPr>
        <w:t>ë</w:t>
      </w:r>
      <w:r>
        <w:rPr>
          <w:rFonts w:ascii="Times New Roman" w:eastAsia="Calibri" w:hAnsi="Times New Roman"/>
          <w:sz w:val="24"/>
          <w:szCs w:val="24"/>
          <w:lang w:val="sq-AL"/>
        </w:rPr>
        <w:t>n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mundur shk</w:t>
      </w:r>
      <w:r w:rsidR="005566EC">
        <w:rPr>
          <w:rFonts w:ascii="Times New Roman" w:eastAsia="Calibri" w:hAnsi="Times New Roman"/>
          <w:sz w:val="24"/>
          <w:szCs w:val="24"/>
          <w:lang w:val="sq-AL"/>
        </w:rPr>
        <w:t>ë</w:t>
      </w:r>
      <w:r>
        <w:rPr>
          <w:rFonts w:ascii="Times New Roman" w:eastAsia="Calibri" w:hAnsi="Times New Roman"/>
          <w:sz w:val="24"/>
          <w:szCs w:val="24"/>
          <w:lang w:val="sq-AL"/>
        </w:rPr>
        <w:t>mbimin automatik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informacionit, b</w:t>
      </w:r>
      <w:r w:rsidR="005566EC">
        <w:rPr>
          <w:rFonts w:ascii="Times New Roman" w:eastAsia="Calibri" w:hAnsi="Times New Roman"/>
          <w:sz w:val="24"/>
          <w:szCs w:val="24"/>
          <w:lang w:val="sq-AL"/>
        </w:rPr>
        <w:t>ë</w:t>
      </w:r>
      <w:r>
        <w:rPr>
          <w:rFonts w:ascii="Times New Roman" w:eastAsia="Calibri" w:hAnsi="Times New Roman"/>
          <w:sz w:val="24"/>
          <w:szCs w:val="24"/>
          <w:lang w:val="sq-AL"/>
        </w:rPr>
        <w:t>n q</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v</w:t>
      </w:r>
      <w:r w:rsidRPr="00304FD0">
        <w:rPr>
          <w:rFonts w:ascii="Times New Roman" w:eastAsia="Calibri" w:hAnsi="Times New Roman"/>
          <w:sz w:val="24"/>
          <w:szCs w:val="24"/>
          <w:lang w:val="sq-AL"/>
        </w:rPr>
        <w:t>eprim</w:t>
      </w:r>
      <w:r>
        <w:rPr>
          <w:rFonts w:ascii="Times New Roman" w:eastAsia="Calibri" w:hAnsi="Times New Roman"/>
          <w:sz w:val="24"/>
          <w:szCs w:val="24"/>
          <w:lang w:val="sq-AL"/>
        </w:rPr>
        <w:t>e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tilla nga ana e evazorëve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zvogëlojn</w:t>
      </w:r>
      <w:r w:rsidR="005566EC">
        <w:rPr>
          <w:rFonts w:ascii="Times New Roman" w:eastAsia="Calibri" w:hAnsi="Times New Roman"/>
          <w:sz w:val="24"/>
          <w:szCs w:val="24"/>
          <w:lang w:val="sq-AL"/>
        </w:rPr>
        <w:t>ë</w:t>
      </w:r>
      <w:r w:rsidRPr="00304FD0">
        <w:rPr>
          <w:rFonts w:ascii="Times New Roman" w:eastAsia="Calibri" w:hAnsi="Times New Roman"/>
          <w:sz w:val="24"/>
          <w:szCs w:val="24"/>
          <w:lang w:val="sq-AL"/>
        </w:rPr>
        <w:t xml:space="preserve"> të ardhurat </w:t>
      </w:r>
      <w:r>
        <w:rPr>
          <w:rFonts w:ascii="Times New Roman" w:eastAsia="Calibri" w:hAnsi="Times New Roman"/>
          <w:sz w:val="24"/>
          <w:szCs w:val="24"/>
          <w:lang w:val="sq-AL"/>
        </w:rPr>
        <w:t>publike, 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dobësojn</w:t>
      </w:r>
      <w:r w:rsidR="005566EC">
        <w:rPr>
          <w:rFonts w:ascii="Times New Roman" w:eastAsia="Calibri" w:hAnsi="Times New Roman"/>
          <w:sz w:val="24"/>
          <w:szCs w:val="24"/>
          <w:lang w:val="sq-AL"/>
        </w:rPr>
        <w:t>ë</w:t>
      </w:r>
      <w:r w:rsidRPr="00304FD0">
        <w:rPr>
          <w:rFonts w:ascii="Times New Roman" w:eastAsia="Calibri" w:hAnsi="Times New Roman"/>
          <w:sz w:val="24"/>
          <w:szCs w:val="24"/>
          <w:lang w:val="sq-AL"/>
        </w:rPr>
        <w:t xml:space="preserve"> besimin në drejtësinë e sistemit tatimor</w:t>
      </w:r>
      <w:r>
        <w:rPr>
          <w:rFonts w:ascii="Times New Roman" w:eastAsia="Calibri" w:hAnsi="Times New Roman"/>
          <w:sz w:val="24"/>
          <w:szCs w:val="24"/>
          <w:lang w:val="sq-AL"/>
        </w:rPr>
        <w:t xml:space="preserve"> si</w:t>
      </w:r>
      <w:r w:rsidRPr="00304FD0">
        <w:rPr>
          <w:rFonts w:ascii="Times New Roman" w:eastAsia="Calibri" w:hAnsi="Times New Roman"/>
          <w:sz w:val="24"/>
          <w:szCs w:val="24"/>
          <w:lang w:val="sq-AL"/>
        </w:rPr>
        <w:t xml:space="preserve"> dhe </w:t>
      </w:r>
      <w:r>
        <w:rPr>
          <w:rFonts w:ascii="Times New Roman" w:eastAsia="Calibri" w:hAnsi="Times New Roman"/>
          <w:sz w:val="24"/>
          <w:szCs w:val="24"/>
          <w:lang w:val="sq-AL"/>
        </w:rPr>
        <w:t>t</w:t>
      </w:r>
      <w:r w:rsidR="005566EC">
        <w:rPr>
          <w:rFonts w:ascii="Times New Roman" w:eastAsia="Calibri" w:hAnsi="Times New Roman"/>
          <w:sz w:val="24"/>
          <w:szCs w:val="24"/>
          <w:lang w:val="sq-AL"/>
        </w:rPr>
        <w:t>ë</w:t>
      </w:r>
      <w:r>
        <w:rPr>
          <w:rFonts w:ascii="Times New Roman" w:eastAsia="Calibri" w:hAnsi="Times New Roman"/>
          <w:sz w:val="24"/>
          <w:szCs w:val="24"/>
          <w:lang w:val="sq-AL"/>
        </w:rPr>
        <w:t xml:space="preserve"> </w:t>
      </w:r>
      <w:r w:rsidRPr="00304FD0">
        <w:rPr>
          <w:rFonts w:ascii="Times New Roman" w:eastAsia="Calibri" w:hAnsi="Times New Roman"/>
          <w:sz w:val="24"/>
          <w:szCs w:val="24"/>
          <w:lang w:val="sq-AL"/>
        </w:rPr>
        <w:t>rri</w:t>
      </w:r>
      <w:r>
        <w:rPr>
          <w:rFonts w:ascii="Times New Roman" w:eastAsia="Calibri" w:hAnsi="Times New Roman"/>
          <w:sz w:val="24"/>
          <w:szCs w:val="24"/>
          <w:lang w:val="sq-AL"/>
        </w:rPr>
        <w:t>sin</w:t>
      </w:r>
      <w:r w:rsidRPr="00304FD0">
        <w:rPr>
          <w:rFonts w:ascii="Times New Roman" w:eastAsia="Calibri" w:hAnsi="Times New Roman"/>
          <w:sz w:val="24"/>
          <w:szCs w:val="24"/>
          <w:lang w:val="sq-AL"/>
        </w:rPr>
        <w:t xml:space="preserve"> barrën mbi tatimpaguesit e ndershëm.</w:t>
      </w:r>
      <w:r>
        <w:rPr>
          <w:rFonts w:ascii="Times New Roman" w:eastAsia="Calibri" w:hAnsi="Times New Roman"/>
          <w:sz w:val="24"/>
          <w:szCs w:val="24"/>
          <w:lang w:val="sq-AL"/>
        </w:rPr>
        <w:t xml:space="preserve"> </w:t>
      </w:r>
    </w:p>
    <w:p w:rsidR="00DE170E" w:rsidRPr="0006664C" w:rsidRDefault="00DE170E" w:rsidP="005566EC">
      <w:pPr>
        <w:spacing w:line="276" w:lineRule="auto"/>
        <w:jc w:val="both"/>
        <w:rPr>
          <w:rFonts w:ascii="Times New Roman" w:hAnsi="Times New Roman"/>
          <w:lang w:val="sq-AL"/>
        </w:rPr>
      </w:pPr>
    </w:p>
    <w:p w:rsidR="00DE170E" w:rsidRDefault="00AF2E58" w:rsidP="00AF2E58">
      <w:pPr>
        <w:spacing w:line="276" w:lineRule="auto"/>
        <w:jc w:val="both"/>
        <w:rPr>
          <w:rFonts w:ascii="Times New Roman" w:eastAsia="Calibri" w:hAnsi="Times New Roman"/>
          <w:sz w:val="24"/>
          <w:szCs w:val="24"/>
          <w:lang w:val="sq-AL"/>
        </w:rPr>
      </w:pPr>
      <w:r w:rsidRPr="00AF2E58">
        <w:rPr>
          <w:rFonts w:ascii="Times New Roman" w:hAnsi="Times New Roman"/>
          <w:sz w:val="24"/>
          <w:szCs w:val="24"/>
          <w:lang w:val="sq-AL"/>
        </w:rPr>
        <w:t>Ky problem mund t</w:t>
      </w:r>
      <w:r w:rsidR="005566EC">
        <w:rPr>
          <w:rFonts w:ascii="Times New Roman" w:hAnsi="Times New Roman"/>
          <w:sz w:val="24"/>
          <w:szCs w:val="24"/>
          <w:lang w:val="sq-AL"/>
        </w:rPr>
        <w:t>ë</w:t>
      </w:r>
      <w:r w:rsidRPr="00AF2E58">
        <w:rPr>
          <w:rFonts w:ascii="Times New Roman" w:hAnsi="Times New Roman"/>
          <w:sz w:val="24"/>
          <w:szCs w:val="24"/>
          <w:lang w:val="sq-AL"/>
        </w:rPr>
        <w:t xml:space="preserve"> trajtohet vet</w:t>
      </w:r>
      <w:r w:rsidR="005566EC">
        <w:rPr>
          <w:rFonts w:ascii="Times New Roman" w:hAnsi="Times New Roman"/>
          <w:sz w:val="24"/>
          <w:szCs w:val="24"/>
          <w:lang w:val="sq-AL"/>
        </w:rPr>
        <w:t>ë</w:t>
      </w:r>
      <w:r w:rsidRPr="00AF2E58">
        <w:rPr>
          <w:rFonts w:ascii="Times New Roman" w:hAnsi="Times New Roman"/>
          <w:sz w:val="24"/>
          <w:szCs w:val="24"/>
          <w:lang w:val="sq-AL"/>
        </w:rPr>
        <w:t xml:space="preserve">m me krijimin e </w:t>
      </w:r>
      <w:r w:rsidRPr="00AF2E58">
        <w:rPr>
          <w:rFonts w:ascii="Times New Roman" w:eastAsia="Calibri" w:hAnsi="Times New Roman"/>
          <w:sz w:val="24"/>
          <w:szCs w:val="24"/>
          <w:lang w:val="sq-AL"/>
        </w:rPr>
        <w:t>baz</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s ligjore p</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r t</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 xml:space="preserve"> b</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r</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 xml:space="preserve"> t</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 xml:space="preserve"> mundur zbatimin e shk</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mbimit automatik t</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 xml:space="preserve"> informacionit t</w:t>
      </w:r>
      <w:r w:rsidR="005566EC">
        <w:rPr>
          <w:rFonts w:ascii="Times New Roman" w:eastAsia="Calibri" w:hAnsi="Times New Roman"/>
          <w:sz w:val="24"/>
          <w:szCs w:val="24"/>
          <w:lang w:val="sq-AL"/>
        </w:rPr>
        <w:t>ë</w:t>
      </w:r>
      <w:r w:rsidRPr="00AF2E58">
        <w:rPr>
          <w:rFonts w:ascii="Times New Roman" w:eastAsia="Calibri" w:hAnsi="Times New Roman"/>
          <w:sz w:val="24"/>
          <w:szCs w:val="24"/>
          <w:lang w:val="sq-AL"/>
        </w:rPr>
        <w:t xml:space="preserve"> llogarive financiare.</w:t>
      </w:r>
    </w:p>
    <w:p w:rsidR="005566EC" w:rsidRPr="00AF2E58" w:rsidRDefault="005566EC" w:rsidP="00AF2E58">
      <w:pPr>
        <w:spacing w:line="276" w:lineRule="auto"/>
        <w:jc w:val="both"/>
        <w:rPr>
          <w:rFonts w:ascii="Times New Roman" w:hAnsi="Times New Roman"/>
          <w:sz w:val="24"/>
          <w:szCs w:val="24"/>
          <w:lang w:val="sq-AL"/>
        </w:rPr>
      </w:pPr>
    </w:p>
    <w:p w:rsidR="00343683" w:rsidRDefault="008D1611" w:rsidP="008D1611">
      <w:pPr>
        <w:pStyle w:val="Heading1"/>
        <w:ind w:firstLine="66"/>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rsidR="00D55BD1" w:rsidRPr="00D55BD1" w:rsidRDefault="00D55BD1" w:rsidP="00D55BD1">
      <w:pPr>
        <w:rPr>
          <w:lang w:val="sq-AL"/>
        </w:rPr>
      </w:pP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rsidR="0013699E"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rsidR="00AF2E58" w:rsidRPr="009C75E3" w:rsidRDefault="00AF2E58" w:rsidP="008953EE">
      <w:pPr>
        <w:pStyle w:val="ListParagraph"/>
        <w:spacing w:after="0" w:line="276" w:lineRule="auto"/>
        <w:ind w:left="720" w:firstLine="0"/>
        <w:jc w:val="both"/>
        <w:rPr>
          <w:rFonts w:ascii="Times New Roman" w:eastAsiaTheme="majorEastAsia" w:hAnsi="Times New Roman"/>
          <w:i/>
          <w:sz w:val="18"/>
          <w:szCs w:val="18"/>
          <w:lang w:val="sq-AL"/>
        </w:rPr>
      </w:pPr>
    </w:p>
    <w:p w:rsidR="00AF2E58" w:rsidRPr="00AF2E58" w:rsidRDefault="00AF2E58" w:rsidP="008953EE">
      <w:pPr>
        <w:spacing w:line="276" w:lineRule="auto"/>
        <w:ind w:left="66"/>
        <w:jc w:val="both"/>
        <w:rPr>
          <w:rFonts w:ascii="Times New Roman" w:hAnsi="Times New Roman"/>
          <w:sz w:val="24"/>
          <w:szCs w:val="24"/>
          <w:lang w:val="sq-AL"/>
        </w:rPr>
      </w:pPr>
      <w:bookmarkStart w:id="5" w:name="_Toc506919735"/>
      <w:r w:rsidRPr="00AF2E58">
        <w:rPr>
          <w:rFonts w:ascii="Times New Roman" w:hAnsi="Times New Roman"/>
          <w:sz w:val="24"/>
          <w:szCs w:val="24"/>
          <w:lang w:val="sq-AL"/>
        </w:rPr>
        <w:t>Nevoja për të ndërhyrë ka lindur nga nënshkrimi i Marrëveshjes Model Shumëpalëshe të Autoriteteve Kompetente, në zbatim të nenit 6 “Shkëmbimi Automatik i Informacionit” të Konventës për Ndihmën Administrative të Ndërsjelltë në Çështjet Tatimore, të cilën Shqipëria e ka miratuar me Ligjin nr. 146/2013, datë 6.05.2013. Në zbatim të këtij neni të Konventës, nënshkrimi i Marrëveshjes Model Shumëpalëshe të Autoriteteve Kompetente angazhon vendet nënshkruese për zbatimin e shkëmbimit automatik të informacionit në fund të vitit 2017 ose në fund të vitit 2018. Shqipëria u angazhua në këtë marrëveshje për shkëmbim automatik të informacionit në fund të vitit 2018, për të pasur kohë në dispozicion për krijimin e bazës ligjore dhe infrastrukturës së nevojshme për zbatimin e saj. Gjithashtu, Shqip</w:t>
      </w:r>
      <w:r w:rsidR="005566EC">
        <w:rPr>
          <w:rFonts w:ascii="Times New Roman" w:hAnsi="Times New Roman"/>
          <w:sz w:val="24"/>
          <w:szCs w:val="24"/>
          <w:lang w:val="sq-AL"/>
        </w:rPr>
        <w:t>ë</w:t>
      </w:r>
      <w:r w:rsidRPr="00AF2E58">
        <w:rPr>
          <w:rFonts w:ascii="Times New Roman" w:hAnsi="Times New Roman"/>
          <w:sz w:val="24"/>
          <w:szCs w:val="24"/>
          <w:lang w:val="sq-AL"/>
        </w:rPr>
        <w:t>ria q</w:t>
      </w:r>
      <w:r w:rsidRPr="00AF2E58">
        <w:rPr>
          <w:rFonts w:ascii="Times New Roman" w:eastAsia="Calibri" w:hAnsi="Times New Roman"/>
          <w:sz w:val="24"/>
          <w:szCs w:val="24"/>
          <w:lang w:val="sq-AL"/>
        </w:rPr>
        <w:t>ë prej Muajit Nëntor të vitit 2012 është pjesë e Forumit Global mbi Transparencën dhe Shkëmbimin e Informacionit për Qëllime Tatimore (“Global Forum on Transparency and Exchange of Information for Tax Purposes”).</w:t>
      </w:r>
    </w:p>
    <w:p w:rsidR="00AF2E58" w:rsidRDefault="00AF2E58" w:rsidP="008953EE">
      <w:pPr>
        <w:tabs>
          <w:tab w:val="left" w:pos="284"/>
        </w:tabs>
        <w:spacing w:line="276" w:lineRule="auto"/>
        <w:jc w:val="both"/>
        <w:rPr>
          <w:rFonts w:ascii="Times New Roman" w:hAnsi="Times New Roman"/>
          <w:sz w:val="24"/>
          <w:szCs w:val="24"/>
          <w:lang w:val="sq-AL"/>
        </w:rPr>
      </w:pPr>
    </w:p>
    <w:p w:rsidR="00AF2E58" w:rsidRDefault="00AF2E58" w:rsidP="008953EE">
      <w:pPr>
        <w:tabs>
          <w:tab w:val="left" w:pos="284"/>
        </w:tabs>
        <w:spacing w:line="276" w:lineRule="auto"/>
        <w:jc w:val="both"/>
        <w:rPr>
          <w:rFonts w:ascii="Times New Roman" w:hAnsi="Times New Roman"/>
          <w:sz w:val="24"/>
          <w:szCs w:val="24"/>
          <w:lang w:val="sq-AL"/>
        </w:rPr>
      </w:pPr>
      <w:r>
        <w:rPr>
          <w:rFonts w:ascii="Times New Roman" w:hAnsi="Times New Roman"/>
          <w:sz w:val="24"/>
          <w:szCs w:val="24"/>
          <w:lang w:val="sq-AL"/>
        </w:rPr>
        <w:t>N</w:t>
      </w:r>
      <w:r w:rsidR="005566EC">
        <w:rPr>
          <w:rFonts w:ascii="Times New Roman" w:hAnsi="Times New Roman"/>
          <w:sz w:val="24"/>
          <w:szCs w:val="24"/>
          <w:lang w:val="sq-AL"/>
        </w:rPr>
        <w:t>ë</w:t>
      </w:r>
      <w:r>
        <w:rPr>
          <w:rFonts w:ascii="Times New Roman" w:hAnsi="Times New Roman"/>
          <w:sz w:val="24"/>
          <w:szCs w:val="24"/>
          <w:lang w:val="sq-AL"/>
        </w:rPr>
        <w:t>p</w:t>
      </w:r>
      <w:r w:rsidR="005566EC">
        <w:rPr>
          <w:rFonts w:ascii="Times New Roman" w:hAnsi="Times New Roman"/>
          <w:sz w:val="24"/>
          <w:szCs w:val="24"/>
          <w:lang w:val="sq-AL"/>
        </w:rPr>
        <w:t>ë</w:t>
      </w:r>
      <w:r>
        <w:rPr>
          <w:rFonts w:ascii="Times New Roman" w:hAnsi="Times New Roman"/>
          <w:sz w:val="24"/>
          <w:szCs w:val="24"/>
          <w:lang w:val="sq-AL"/>
        </w:rPr>
        <w:t>rmjet k</w:t>
      </w:r>
      <w:r w:rsidR="005566EC">
        <w:rPr>
          <w:rFonts w:ascii="Times New Roman" w:hAnsi="Times New Roman"/>
          <w:sz w:val="24"/>
          <w:szCs w:val="24"/>
          <w:lang w:val="sq-AL"/>
        </w:rPr>
        <w:t>ë</w:t>
      </w:r>
      <w:r>
        <w:rPr>
          <w:rFonts w:ascii="Times New Roman" w:hAnsi="Times New Roman"/>
          <w:sz w:val="24"/>
          <w:szCs w:val="24"/>
          <w:lang w:val="sq-AL"/>
        </w:rPr>
        <w:t>saj nd</w:t>
      </w:r>
      <w:r w:rsidR="005566EC">
        <w:rPr>
          <w:rFonts w:ascii="Times New Roman" w:hAnsi="Times New Roman"/>
          <w:sz w:val="24"/>
          <w:szCs w:val="24"/>
          <w:lang w:val="sq-AL"/>
        </w:rPr>
        <w:t>ë</w:t>
      </w:r>
      <w:r>
        <w:rPr>
          <w:rFonts w:ascii="Times New Roman" w:hAnsi="Times New Roman"/>
          <w:sz w:val="24"/>
          <w:szCs w:val="24"/>
          <w:lang w:val="sq-AL"/>
        </w:rPr>
        <w:t>rhyrjeje synohet t</w:t>
      </w:r>
      <w:r w:rsidR="005566EC">
        <w:rPr>
          <w:rFonts w:ascii="Times New Roman" w:hAnsi="Times New Roman"/>
          <w:sz w:val="24"/>
          <w:szCs w:val="24"/>
          <w:lang w:val="sq-AL"/>
        </w:rPr>
        <w:t>ë</w:t>
      </w:r>
      <w:r>
        <w:rPr>
          <w:rFonts w:ascii="Times New Roman" w:hAnsi="Times New Roman"/>
          <w:sz w:val="24"/>
          <w:szCs w:val="24"/>
          <w:lang w:val="sq-AL"/>
        </w:rPr>
        <w:t xml:space="preserve"> realizohet Shk</w:t>
      </w:r>
      <w:r w:rsidR="005566EC">
        <w:rPr>
          <w:rFonts w:ascii="Times New Roman" w:hAnsi="Times New Roman"/>
          <w:sz w:val="24"/>
          <w:szCs w:val="24"/>
          <w:lang w:val="sq-AL"/>
        </w:rPr>
        <w:t>ë</w:t>
      </w:r>
      <w:r>
        <w:rPr>
          <w:rFonts w:ascii="Times New Roman" w:hAnsi="Times New Roman"/>
          <w:sz w:val="24"/>
          <w:szCs w:val="24"/>
          <w:lang w:val="sq-AL"/>
        </w:rPr>
        <w:t>mbimi Automatik i Informacionit t</w:t>
      </w:r>
      <w:r w:rsidR="005566EC">
        <w:rPr>
          <w:rFonts w:ascii="Times New Roman" w:hAnsi="Times New Roman"/>
          <w:sz w:val="24"/>
          <w:szCs w:val="24"/>
          <w:lang w:val="sq-AL"/>
        </w:rPr>
        <w:t>ë</w:t>
      </w:r>
      <w:r>
        <w:rPr>
          <w:rFonts w:ascii="Times New Roman" w:hAnsi="Times New Roman"/>
          <w:sz w:val="24"/>
          <w:szCs w:val="24"/>
          <w:lang w:val="sq-AL"/>
        </w:rPr>
        <w:t xml:space="preserve"> llogarive financiare, me vendet pjes</w:t>
      </w:r>
      <w:r w:rsidR="005566EC">
        <w:rPr>
          <w:rFonts w:ascii="Times New Roman" w:hAnsi="Times New Roman"/>
          <w:sz w:val="24"/>
          <w:szCs w:val="24"/>
          <w:lang w:val="sq-AL"/>
        </w:rPr>
        <w:t>ë</w:t>
      </w:r>
      <w:r>
        <w:rPr>
          <w:rFonts w:ascii="Times New Roman" w:hAnsi="Times New Roman"/>
          <w:sz w:val="24"/>
          <w:szCs w:val="24"/>
          <w:lang w:val="sq-AL"/>
        </w:rPr>
        <w:t>marr</w:t>
      </w:r>
      <w:r w:rsidR="005566EC">
        <w:rPr>
          <w:rFonts w:ascii="Times New Roman" w:hAnsi="Times New Roman"/>
          <w:sz w:val="24"/>
          <w:szCs w:val="24"/>
          <w:lang w:val="sq-AL"/>
        </w:rPr>
        <w:t>ë</w:t>
      </w:r>
      <w:r>
        <w:rPr>
          <w:rFonts w:ascii="Times New Roman" w:hAnsi="Times New Roman"/>
          <w:sz w:val="24"/>
          <w:szCs w:val="24"/>
          <w:lang w:val="sq-AL"/>
        </w:rPr>
        <w:t>se n</w:t>
      </w:r>
      <w:r w:rsidR="005566EC">
        <w:rPr>
          <w:rFonts w:ascii="Times New Roman" w:hAnsi="Times New Roman"/>
          <w:sz w:val="24"/>
          <w:szCs w:val="24"/>
          <w:lang w:val="sq-AL"/>
        </w:rPr>
        <w:t>ë</w:t>
      </w:r>
      <w:r>
        <w:rPr>
          <w:rFonts w:ascii="Times New Roman" w:hAnsi="Times New Roman"/>
          <w:sz w:val="24"/>
          <w:szCs w:val="24"/>
          <w:lang w:val="sq-AL"/>
        </w:rPr>
        <w:t xml:space="preserve"> marr</w:t>
      </w:r>
      <w:r w:rsidR="005566EC">
        <w:rPr>
          <w:rFonts w:ascii="Times New Roman" w:hAnsi="Times New Roman"/>
          <w:sz w:val="24"/>
          <w:szCs w:val="24"/>
          <w:lang w:val="sq-AL"/>
        </w:rPr>
        <w:t>ë</w:t>
      </w:r>
      <w:r>
        <w:rPr>
          <w:rFonts w:ascii="Times New Roman" w:hAnsi="Times New Roman"/>
          <w:sz w:val="24"/>
          <w:szCs w:val="24"/>
          <w:lang w:val="sq-AL"/>
        </w:rPr>
        <w:t>veshje.</w:t>
      </w:r>
      <w:r w:rsidR="008953EE">
        <w:rPr>
          <w:rFonts w:ascii="Times New Roman" w:hAnsi="Times New Roman"/>
          <w:sz w:val="24"/>
          <w:szCs w:val="24"/>
          <w:lang w:val="sq-AL"/>
        </w:rPr>
        <w:t xml:space="preserve"> Objektiv i lartë dhe i përhershëm i qeverisë është  lufta kund</w:t>
      </w:r>
      <w:r w:rsidR="005566EC">
        <w:rPr>
          <w:rFonts w:ascii="Times New Roman" w:hAnsi="Times New Roman"/>
          <w:sz w:val="24"/>
          <w:szCs w:val="24"/>
          <w:lang w:val="sq-AL"/>
        </w:rPr>
        <w:t>ë</w:t>
      </w:r>
      <w:r w:rsidR="008953EE">
        <w:rPr>
          <w:rFonts w:ascii="Times New Roman" w:hAnsi="Times New Roman"/>
          <w:sz w:val="24"/>
          <w:szCs w:val="24"/>
          <w:lang w:val="sq-AL"/>
        </w:rPr>
        <w:t>r evazionit fiskal. Nd</w:t>
      </w:r>
      <w:r w:rsidR="005566EC">
        <w:rPr>
          <w:rFonts w:ascii="Times New Roman" w:hAnsi="Times New Roman"/>
          <w:sz w:val="24"/>
          <w:szCs w:val="24"/>
          <w:lang w:val="sq-AL"/>
        </w:rPr>
        <w:t>ë</w:t>
      </w:r>
      <w:r w:rsidR="008953EE">
        <w:rPr>
          <w:rFonts w:ascii="Times New Roman" w:hAnsi="Times New Roman"/>
          <w:sz w:val="24"/>
          <w:szCs w:val="24"/>
          <w:lang w:val="sq-AL"/>
        </w:rPr>
        <w:t>rhyrja e qeveris</w:t>
      </w:r>
      <w:r w:rsidR="005566EC">
        <w:rPr>
          <w:rFonts w:ascii="Times New Roman" w:hAnsi="Times New Roman"/>
          <w:sz w:val="24"/>
          <w:szCs w:val="24"/>
          <w:lang w:val="sq-AL"/>
        </w:rPr>
        <w:t>ë</w:t>
      </w:r>
      <w:r w:rsidR="008953EE">
        <w:rPr>
          <w:rFonts w:ascii="Times New Roman" w:hAnsi="Times New Roman"/>
          <w:sz w:val="24"/>
          <w:szCs w:val="24"/>
          <w:lang w:val="sq-AL"/>
        </w:rPr>
        <w:t xml:space="preserve"> </w:t>
      </w:r>
      <w:r w:rsidR="005566EC">
        <w:rPr>
          <w:rFonts w:ascii="Times New Roman" w:hAnsi="Times New Roman"/>
          <w:sz w:val="24"/>
          <w:szCs w:val="24"/>
          <w:lang w:val="sq-AL"/>
        </w:rPr>
        <w:t>ë</w:t>
      </w:r>
      <w:r w:rsidR="008953EE">
        <w:rPr>
          <w:rFonts w:ascii="Times New Roman" w:hAnsi="Times New Roman"/>
          <w:sz w:val="24"/>
          <w:szCs w:val="24"/>
          <w:lang w:val="sq-AL"/>
        </w:rPr>
        <w:t>sht</w:t>
      </w:r>
      <w:r w:rsidR="005566EC">
        <w:rPr>
          <w:rFonts w:ascii="Times New Roman" w:hAnsi="Times New Roman"/>
          <w:sz w:val="24"/>
          <w:szCs w:val="24"/>
          <w:lang w:val="sq-AL"/>
        </w:rPr>
        <w:t>ë</w:t>
      </w:r>
      <w:r w:rsidR="008953EE">
        <w:rPr>
          <w:rFonts w:ascii="Times New Roman" w:hAnsi="Times New Roman"/>
          <w:sz w:val="24"/>
          <w:szCs w:val="24"/>
          <w:lang w:val="sq-AL"/>
        </w:rPr>
        <w:t xml:space="preserve"> e nj</w:t>
      </w:r>
      <w:r w:rsidR="005566EC">
        <w:rPr>
          <w:rFonts w:ascii="Times New Roman" w:hAnsi="Times New Roman"/>
          <w:sz w:val="24"/>
          <w:szCs w:val="24"/>
          <w:lang w:val="sq-AL"/>
        </w:rPr>
        <w:t>ë</w:t>
      </w:r>
      <w:r w:rsidR="008953EE">
        <w:rPr>
          <w:rFonts w:ascii="Times New Roman" w:hAnsi="Times New Roman"/>
          <w:sz w:val="24"/>
          <w:szCs w:val="24"/>
          <w:lang w:val="sq-AL"/>
        </w:rPr>
        <w:t xml:space="preserve"> natyre thelb</w:t>
      </w:r>
      <w:r w:rsidR="005566EC">
        <w:rPr>
          <w:rFonts w:ascii="Times New Roman" w:hAnsi="Times New Roman"/>
          <w:sz w:val="24"/>
          <w:szCs w:val="24"/>
          <w:lang w:val="sq-AL"/>
        </w:rPr>
        <w:t>ë</w:t>
      </w:r>
      <w:r w:rsidR="008953EE">
        <w:rPr>
          <w:rFonts w:ascii="Times New Roman" w:hAnsi="Times New Roman"/>
          <w:sz w:val="24"/>
          <w:szCs w:val="24"/>
          <w:lang w:val="sq-AL"/>
        </w:rPr>
        <w:t xml:space="preserve">sore.  </w:t>
      </w:r>
      <w:r w:rsidR="00242F73" w:rsidRPr="00242F73">
        <w:rPr>
          <w:rFonts w:ascii="Times New Roman" w:hAnsi="Times New Roman"/>
          <w:sz w:val="24"/>
          <w:szCs w:val="24"/>
          <w:lang w:val="sq-AL"/>
        </w:rPr>
        <w:t>Sistemi i shkëmbimit automatik të informacionit do t</w:t>
      </w:r>
      <w:r w:rsidR="00242F73">
        <w:rPr>
          <w:rFonts w:ascii="Times New Roman" w:hAnsi="Times New Roman"/>
          <w:sz w:val="24"/>
          <w:szCs w:val="24"/>
          <w:lang w:val="sq-AL"/>
        </w:rPr>
        <w:t>w</w:t>
      </w:r>
      <w:r w:rsidR="00242F73" w:rsidRPr="00242F73">
        <w:rPr>
          <w:rFonts w:ascii="Times New Roman" w:hAnsi="Times New Roman"/>
          <w:sz w:val="24"/>
          <w:szCs w:val="24"/>
          <w:lang w:val="sq-AL"/>
        </w:rPr>
        <w:t xml:space="preserve"> rris</w:t>
      </w:r>
      <w:r w:rsidR="00242F73">
        <w:rPr>
          <w:rFonts w:ascii="Times New Roman" w:hAnsi="Times New Roman"/>
          <w:sz w:val="24"/>
          <w:szCs w:val="24"/>
          <w:lang w:val="sq-AL"/>
        </w:rPr>
        <w:t xml:space="preserve">w </w:t>
      </w:r>
      <w:r w:rsidR="00242F73" w:rsidRPr="00242F73">
        <w:rPr>
          <w:rFonts w:ascii="Times New Roman" w:hAnsi="Times New Roman"/>
          <w:sz w:val="24"/>
          <w:szCs w:val="24"/>
          <w:lang w:val="sq-AL"/>
        </w:rPr>
        <w:t>t</w:t>
      </w:r>
      <w:r w:rsidR="00242F73">
        <w:rPr>
          <w:rFonts w:ascii="Times New Roman" w:hAnsi="Times New Roman"/>
          <w:sz w:val="24"/>
          <w:szCs w:val="24"/>
          <w:lang w:val="sq-AL"/>
        </w:rPr>
        <w:t>w</w:t>
      </w:r>
      <w:r w:rsidR="00242F73" w:rsidRPr="00242F73">
        <w:rPr>
          <w:rFonts w:ascii="Times New Roman" w:hAnsi="Times New Roman"/>
          <w:sz w:val="24"/>
          <w:szCs w:val="24"/>
          <w:lang w:val="sq-AL"/>
        </w:rPr>
        <w:t xml:space="preserve"> ardhurat, do t</w:t>
      </w:r>
      <w:r w:rsidR="00242F73">
        <w:rPr>
          <w:rFonts w:ascii="Times New Roman" w:hAnsi="Times New Roman"/>
          <w:sz w:val="24"/>
          <w:szCs w:val="24"/>
          <w:lang w:val="sq-AL"/>
        </w:rPr>
        <w:t>w</w:t>
      </w:r>
      <w:r w:rsidR="00242F73" w:rsidRPr="00242F73">
        <w:rPr>
          <w:rFonts w:ascii="Times New Roman" w:hAnsi="Times New Roman"/>
          <w:sz w:val="24"/>
          <w:szCs w:val="24"/>
          <w:lang w:val="sq-AL"/>
        </w:rPr>
        <w:t xml:space="preserve"> evitoj</w:t>
      </w:r>
      <w:r w:rsidR="00242F73">
        <w:rPr>
          <w:rFonts w:ascii="Times New Roman" w:hAnsi="Times New Roman"/>
          <w:sz w:val="24"/>
          <w:szCs w:val="24"/>
          <w:lang w:val="sq-AL"/>
        </w:rPr>
        <w:t>w</w:t>
      </w:r>
      <w:r w:rsidR="00242F73" w:rsidRPr="00242F73">
        <w:rPr>
          <w:rFonts w:ascii="Times New Roman" w:hAnsi="Times New Roman"/>
          <w:sz w:val="24"/>
          <w:szCs w:val="24"/>
          <w:lang w:val="sq-AL"/>
        </w:rPr>
        <w:t xml:space="preserve"> shmangien dhe evazionin fiskal, do t</w:t>
      </w:r>
      <w:r w:rsidR="00242F73">
        <w:rPr>
          <w:rFonts w:ascii="Times New Roman" w:hAnsi="Times New Roman"/>
          <w:sz w:val="24"/>
          <w:szCs w:val="24"/>
          <w:lang w:val="sq-AL"/>
        </w:rPr>
        <w:t>w</w:t>
      </w:r>
      <w:r w:rsidR="00242F73" w:rsidRPr="00242F73">
        <w:rPr>
          <w:rFonts w:ascii="Times New Roman" w:hAnsi="Times New Roman"/>
          <w:sz w:val="24"/>
          <w:szCs w:val="24"/>
          <w:lang w:val="sq-AL"/>
        </w:rPr>
        <w:t xml:space="preserve"> ofroj</w:t>
      </w:r>
      <w:r w:rsidR="00242F73">
        <w:rPr>
          <w:rFonts w:ascii="Times New Roman" w:hAnsi="Times New Roman"/>
          <w:sz w:val="24"/>
          <w:szCs w:val="24"/>
          <w:lang w:val="sq-AL"/>
        </w:rPr>
        <w:t>w</w:t>
      </w:r>
      <w:r w:rsidR="00242F73" w:rsidRPr="00242F73">
        <w:rPr>
          <w:rFonts w:ascii="Times New Roman" w:hAnsi="Times New Roman"/>
          <w:sz w:val="24"/>
          <w:szCs w:val="24"/>
          <w:lang w:val="sq-AL"/>
        </w:rPr>
        <w:t xml:space="preserve"> kontrollimin më të mire të zbatimit të marrëveshjeve të taksimit të dyfishtë, verifikimi i të ardhurave të tatimpaguesve etj. Përfitimet e investimit te ketij sistemi jane afat gjata.</w:t>
      </w:r>
    </w:p>
    <w:p w:rsidR="00242F73" w:rsidRDefault="00242F73" w:rsidP="008953EE">
      <w:pPr>
        <w:tabs>
          <w:tab w:val="left" w:pos="284"/>
        </w:tabs>
        <w:spacing w:line="276" w:lineRule="auto"/>
        <w:jc w:val="both"/>
        <w:rPr>
          <w:rFonts w:ascii="Times New Roman" w:hAnsi="Times New Roman"/>
          <w:sz w:val="24"/>
          <w:szCs w:val="24"/>
          <w:lang w:val="sq-AL"/>
        </w:rPr>
      </w:pPr>
    </w:p>
    <w:p w:rsidR="00242F73" w:rsidRPr="00242F73" w:rsidRDefault="00242F73" w:rsidP="00242F73">
      <w:p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 xml:space="preserve">Sistemi i shkëmbimit automatik të informacionit do te funksionoje si një transmetim sistematik dhe periodik i të dhënave të tatimpaguesit nga ana e vendit </w:t>
      </w:r>
      <w:r w:rsidRPr="00242F73">
        <w:rPr>
          <w:rFonts w:ascii="Times New Roman" w:hAnsi="Times New Roman"/>
          <w:sz w:val="24"/>
          <w:szCs w:val="24"/>
          <w:lang w:val="sq-AL"/>
        </w:rPr>
        <w:lastRenderedPageBreak/>
        <w:t xml:space="preserve">burim në vendin e qëndrimit, ne te cilen perfshihen shkëmbimin e informacionit të llogarive financiare, institucionet financiare që duhet të raportojnë, llojet e ndryshme të llogarive dhe tatimpaguesve, si dhe procedurat e përbashkëta që duhet të ndjekin institucionet financiare. </w:t>
      </w:r>
    </w:p>
    <w:p w:rsidR="00242F73" w:rsidRDefault="00242F73" w:rsidP="00242F73">
      <w:pPr>
        <w:tabs>
          <w:tab w:val="left" w:pos="284"/>
        </w:tabs>
        <w:spacing w:line="276" w:lineRule="auto"/>
        <w:jc w:val="both"/>
        <w:rPr>
          <w:rFonts w:ascii="Times New Roman" w:hAnsi="Times New Roman"/>
          <w:sz w:val="24"/>
          <w:szCs w:val="24"/>
          <w:lang w:val="sq-AL"/>
        </w:rPr>
      </w:pPr>
    </w:p>
    <w:p w:rsidR="00242F73" w:rsidRPr="00242F73" w:rsidRDefault="00242F73" w:rsidP="00242F73">
      <w:p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 xml:space="preserve">Në bazë të standarteve ndërkombëtare informacioni qe do te shkembehet ne kuader te ketij projekti duhet jetë i vlefshëm, i aksesueshëm dhe konfidencial. </w:t>
      </w:r>
    </w:p>
    <w:p w:rsidR="00242F73" w:rsidRPr="00242F73" w:rsidRDefault="00242F73" w:rsidP="00242F73">
      <w:p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Drejtoria e Përgjithshme e Tatimeve do të mbledhë të dhënat nga institucionet financiare dhe do ta shkëmbejë atë automatikisht me vendet të cilat janë pjesë e marrëveshjes.</w:t>
      </w:r>
    </w:p>
    <w:p w:rsidR="00242F73" w:rsidRPr="00242F73" w:rsidRDefault="00242F73" w:rsidP="00242F73">
      <w:pPr>
        <w:tabs>
          <w:tab w:val="left" w:pos="284"/>
        </w:tabs>
        <w:spacing w:line="276" w:lineRule="auto"/>
        <w:jc w:val="both"/>
        <w:rPr>
          <w:rFonts w:ascii="Times New Roman" w:hAnsi="Times New Roman"/>
          <w:sz w:val="24"/>
          <w:szCs w:val="24"/>
          <w:lang w:val="sq-AL"/>
        </w:rPr>
      </w:pPr>
    </w:p>
    <w:p w:rsidR="00242F73" w:rsidRPr="00242F73" w:rsidRDefault="00242F73" w:rsidP="00242F73">
      <w:p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Standarti ndërkombëtar për shkëmbimin automatik të informacionit u kërkon qeverive:</w:t>
      </w:r>
    </w:p>
    <w:p w:rsidR="00242F73" w:rsidRPr="00242F73" w:rsidRDefault="00242F73" w:rsidP="00242F73">
      <w:pPr>
        <w:numPr>
          <w:ilvl w:val="0"/>
          <w:numId w:val="18"/>
        </w:num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 xml:space="preserve"> të marrin informacion të hollësishëm për llogaritë financiar për jorezidentët nga institucionet e tyre financiare dhe </w:t>
      </w:r>
    </w:p>
    <w:p w:rsidR="00242F73" w:rsidRPr="00242F73" w:rsidRDefault="00242F73" w:rsidP="00242F73">
      <w:pPr>
        <w:numPr>
          <w:ilvl w:val="0"/>
          <w:numId w:val="18"/>
        </w:num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 xml:space="preserve"> t’a shkëmbejnë këtë informacion automatikisht me juridiksionet e tjera mbi bazë vjetore.</w:t>
      </w:r>
    </w:p>
    <w:p w:rsidR="00242F73" w:rsidRPr="00242F73" w:rsidRDefault="00242F73" w:rsidP="00242F73">
      <w:pPr>
        <w:tabs>
          <w:tab w:val="left" w:pos="284"/>
        </w:tabs>
        <w:spacing w:line="276" w:lineRule="auto"/>
        <w:jc w:val="both"/>
        <w:rPr>
          <w:rFonts w:ascii="Times New Roman" w:hAnsi="Times New Roman"/>
          <w:sz w:val="24"/>
          <w:szCs w:val="24"/>
          <w:lang w:val="sq-AL"/>
        </w:rPr>
      </w:pPr>
    </w:p>
    <w:p w:rsidR="00242F73" w:rsidRPr="00242F73" w:rsidRDefault="00242F73" w:rsidP="00242F73">
      <w:p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Standarti kushtëzon shkëmbimin automatik vjetor ndërmjet autoriteteve tatimore të:</w:t>
      </w:r>
    </w:p>
    <w:p w:rsidR="00242F73" w:rsidRDefault="00242F73" w:rsidP="00242F73">
      <w:pPr>
        <w:tabs>
          <w:tab w:val="left" w:pos="284"/>
        </w:tabs>
        <w:spacing w:line="276" w:lineRule="auto"/>
        <w:jc w:val="both"/>
        <w:rPr>
          <w:rFonts w:ascii="Times New Roman" w:hAnsi="Times New Roman"/>
          <w:sz w:val="24"/>
          <w:szCs w:val="24"/>
          <w:lang w:val="sq-AL"/>
        </w:rPr>
      </w:pPr>
      <w:r w:rsidRPr="00242F73">
        <w:rPr>
          <w:rFonts w:ascii="Times New Roman" w:hAnsi="Times New Roman"/>
          <w:sz w:val="24"/>
          <w:szCs w:val="24"/>
          <w:lang w:val="sq-AL"/>
        </w:rPr>
        <w:t>informacionit të llogarive financiare, duke përfshirë bilancet, interesat, dividentët, të drejtat, dhe të ardhurat nga shitjet e aseteve financiare të raportuara tek qeveritë nga institucionet financiare, duke mbuluar llogaritë e mbajtura nga individët dhe entitetet përfshirë trustet  dhe fondacionet</w:t>
      </w:r>
    </w:p>
    <w:p w:rsidR="008953EE" w:rsidRDefault="008953EE" w:rsidP="008953EE">
      <w:pPr>
        <w:tabs>
          <w:tab w:val="left" w:pos="284"/>
        </w:tabs>
        <w:spacing w:line="276" w:lineRule="auto"/>
        <w:jc w:val="both"/>
        <w:rPr>
          <w:rFonts w:ascii="Times New Roman" w:hAnsi="Times New Roman"/>
          <w:sz w:val="24"/>
          <w:szCs w:val="24"/>
          <w:lang w:val="sq-AL"/>
        </w:rPr>
      </w:pPr>
    </w:p>
    <w:p w:rsidR="00AF2E58" w:rsidRPr="00340007" w:rsidRDefault="008953EE" w:rsidP="008953EE">
      <w:pPr>
        <w:tabs>
          <w:tab w:val="left" w:pos="284"/>
        </w:tabs>
        <w:spacing w:line="276" w:lineRule="auto"/>
        <w:jc w:val="both"/>
        <w:rPr>
          <w:rFonts w:ascii="Times New Roman" w:hAnsi="Times New Roman"/>
          <w:sz w:val="24"/>
          <w:szCs w:val="24"/>
          <w:lang w:val="sq-AL"/>
        </w:rPr>
      </w:pPr>
      <w:r>
        <w:rPr>
          <w:rFonts w:ascii="Times New Roman" w:hAnsi="Times New Roman"/>
          <w:sz w:val="24"/>
          <w:szCs w:val="24"/>
          <w:lang w:val="sq-AL"/>
        </w:rPr>
        <w:t>Puna kryesore e bërë deri tani ka të bëjë me ngritjen e një grupi pune, t</w:t>
      </w:r>
      <w:r w:rsidR="005566EC">
        <w:rPr>
          <w:rFonts w:ascii="Times New Roman" w:hAnsi="Times New Roman"/>
          <w:sz w:val="24"/>
          <w:szCs w:val="24"/>
          <w:lang w:val="sq-AL"/>
        </w:rPr>
        <w:t>ë</w:t>
      </w:r>
      <w:r>
        <w:rPr>
          <w:rFonts w:ascii="Times New Roman" w:hAnsi="Times New Roman"/>
          <w:sz w:val="24"/>
          <w:szCs w:val="24"/>
          <w:lang w:val="sq-AL"/>
        </w:rPr>
        <w:t xml:space="preserve"> cil</w:t>
      </w:r>
      <w:r w:rsidR="005566EC">
        <w:rPr>
          <w:rFonts w:ascii="Times New Roman" w:hAnsi="Times New Roman"/>
          <w:sz w:val="24"/>
          <w:szCs w:val="24"/>
          <w:lang w:val="sq-AL"/>
        </w:rPr>
        <w:t>ë</w:t>
      </w:r>
      <w:r>
        <w:rPr>
          <w:rFonts w:ascii="Times New Roman" w:hAnsi="Times New Roman"/>
          <w:sz w:val="24"/>
          <w:szCs w:val="24"/>
          <w:lang w:val="sq-AL"/>
        </w:rPr>
        <w:t>t jan</w:t>
      </w:r>
      <w:r w:rsidR="005566EC">
        <w:rPr>
          <w:rFonts w:ascii="Times New Roman" w:hAnsi="Times New Roman"/>
          <w:sz w:val="24"/>
          <w:szCs w:val="24"/>
          <w:lang w:val="sq-AL"/>
        </w:rPr>
        <w:t>ë</w:t>
      </w:r>
      <w:r>
        <w:rPr>
          <w:rFonts w:ascii="Times New Roman" w:hAnsi="Times New Roman"/>
          <w:sz w:val="24"/>
          <w:szCs w:val="24"/>
          <w:lang w:val="sq-AL"/>
        </w:rPr>
        <w:t xml:space="preserve"> asistuar nga </w:t>
      </w:r>
      <w:r w:rsidR="00AF2E58" w:rsidRPr="00B066DF">
        <w:rPr>
          <w:rFonts w:ascii="Times New Roman" w:hAnsi="Times New Roman"/>
          <w:sz w:val="24"/>
          <w:szCs w:val="24"/>
          <w:lang w:val="sq-AL"/>
        </w:rPr>
        <w:t>ekspert</w:t>
      </w:r>
      <w:r w:rsidR="00AF2E58">
        <w:rPr>
          <w:rFonts w:ascii="Times New Roman" w:hAnsi="Times New Roman"/>
          <w:sz w:val="24"/>
          <w:szCs w:val="24"/>
          <w:lang w:val="sq-AL"/>
        </w:rPr>
        <w:t>ë</w:t>
      </w:r>
      <w:r>
        <w:rPr>
          <w:rFonts w:ascii="Times New Roman" w:hAnsi="Times New Roman"/>
          <w:sz w:val="24"/>
          <w:szCs w:val="24"/>
          <w:lang w:val="sq-AL"/>
        </w:rPr>
        <w:t xml:space="preserve"> </w:t>
      </w:r>
      <w:r w:rsidR="00AF2E58" w:rsidRPr="00B066DF">
        <w:rPr>
          <w:rFonts w:ascii="Times New Roman" w:hAnsi="Times New Roman"/>
          <w:sz w:val="24"/>
          <w:szCs w:val="24"/>
          <w:lang w:val="sq-AL"/>
        </w:rPr>
        <w:t xml:space="preserve"> nga administrata tatimore italiane (Agenzia delle Entrate), </w:t>
      </w:r>
      <w:r>
        <w:rPr>
          <w:rFonts w:ascii="Times New Roman" w:hAnsi="Times New Roman"/>
          <w:sz w:val="24"/>
          <w:szCs w:val="24"/>
          <w:lang w:val="sq-AL"/>
        </w:rPr>
        <w:t>si dhe nga nj</w:t>
      </w:r>
      <w:r w:rsidR="005566EC">
        <w:rPr>
          <w:rFonts w:ascii="Times New Roman" w:hAnsi="Times New Roman"/>
          <w:sz w:val="24"/>
          <w:szCs w:val="24"/>
          <w:lang w:val="sq-AL"/>
        </w:rPr>
        <w:t>ë</w:t>
      </w:r>
      <w:r>
        <w:rPr>
          <w:rFonts w:ascii="Times New Roman" w:hAnsi="Times New Roman"/>
          <w:sz w:val="24"/>
          <w:szCs w:val="24"/>
          <w:lang w:val="sq-AL"/>
        </w:rPr>
        <w:t xml:space="preserve"> </w:t>
      </w:r>
      <w:r w:rsidRPr="00B066DF">
        <w:rPr>
          <w:rFonts w:ascii="Times New Roman" w:hAnsi="Times New Roman"/>
          <w:sz w:val="24"/>
          <w:szCs w:val="24"/>
          <w:lang w:val="sq-AL"/>
        </w:rPr>
        <w:t xml:space="preserve">ekspert </w:t>
      </w:r>
      <w:r>
        <w:rPr>
          <w:rFonts w:ascii="Times New Roman" w:hAnsi="Times New Roman"/>
          <w:sz w:val="24"/>
          <w:szCs w:val="24"/>
          <w:lang w:val="sq-AL"/>
        </w:rPr>
        <w:t xml:space="preserve">i </w:t>
      </w:r>
      <w:r w:rsidRPr="00B066DF">
        <w:rPr>
          <w:rFonts w:ascii="Times New Roman" w:hAnsi="Times New Roman"/>
          <w:sz w:val="24"/>
          <w:szCs w:val="24"/>
          <w:lang w:val="sq-AL"/>
        </w:rPr>
        <w:t>OECD</w:t>
      </w:r>
      <w:r>
        <w:rPr>
          <w:rFonts w:ascii="Times New Roman" w:hAnsi="Times New Roman"/>
          <w:sz w:val="24"/>
          <w:szCs w:val="24"/>
          <w:lang w:val="sq-AL"/>
        </w:rPr>
        <w:t xml:space="preserve">, </w:t>
      </w:r>
      <w:r w:rsidR="00AF2E58" w:rsidRPr="00B066DF">
        <w:rPr>
          <w:rFonts w:ascii="Times New Roman" w:hAnsi="Times New Roman"/>
          <w:sz w:val="24"/>
          <w:szCs w:val="24"/>
          <w:lang w:val="sq-AL"/>
        </w:rPr>
        <w:t>n</w:t>
      </w:r>
      <w:r w:rsidR="00AF2E58">
        <w:rPr>
          <w:rFonts w:ascii="Times New Roman" w:hAnsi="Times New Roman"/>
          <w:sz w:val="24"/>
          <w:szCs w:val="24"/>
          <w:lang w:val="sq-AL"/>
        </w:rPr>
        <w:t>ë</w:t>
      </w:r>
      <w:r w:rsidR="00AF2E58" w:rsidRPr="00B066DF">
        <w:rPr>
          <w:rFonts w:ascii="Times New Roman" w:hAnsi="Times New Roman"/>
          <w:sz w:val="24"/>
          <w:szCs w:val="24"/>
          <w:lang w:val="sq-AL"/>
        </w:rPr>
        <w:t xml:space="preserve"> kuad</w:t>
      </w:r>
      <w:r w:rsidR="00AF2E58">
        <w:rPr>
          <w:rFonts w:ascii="Times New Roman" w:hAnsi="Times New Roman"/>
          <w:sz w:val="24"/>
          <w:szCs w:val="24"/>
          <w:lang w:val="sq-AL"/>
        </w:rPr>
        <w:t>ë</w:t>
      </w:r>
      <w:r w:rsidR="00AF2E58" w:rsidRPr="00B066DF">
        <w:rPr>
          <w:rFonts w:ascii="Times New Roman" w:hAnsi="Times New Roman"/>
          <w:sz w:val="24"/>
          <w:szCs w:val="24"/>
          <w:lang w:val="sq-AL"/>
        </w:rPr>
        <w:t>r t</w:t>
      </w:r>
      <w:r w:rsidR="00AF2E58">
        <w:rPr>
          <w:rFonts w:ascii="Times New Roman" w:hAnsi="Times New Roman"/>
          <w:sz w:val="24"/>
          <w:szCs w:val="24"/>
          <w:lang w:val="sq-AL"/>
        </w:rPr>
        <w:t>ë</w:t>
      </w:r>
      <w:r w:rsidR="00AF2E58" w:rsidRPr="00B066DF">
        <w:rPr>
          <w:rFonts w:ascii="Times New Roman" w:hAnsi="Times New Roman"/>
          <w:sz w:val="24"/>
          <w:szCs w:val="24"/>
          <w:lang w:val="sq-AL"/>
        </w:rPr>
        <w:t xml:space="preserve"> projektit p</w:t>
      </w:r>
      <w:r w:rsidR="00AF2E58">
        <w:rPr>
          <w:rFonts w:ascii="Times New Roman" w:hAnsi="Times New Roman"/>
          <w:sz w:val="24"/>
          <w:szCs w:val="24"/>
          <w:lang w:val="sq-AL"/>
        </w:rPr>
        <w:t>ë</w:t>
      </w:r>
      <w:r w:rsidR="00AF2E58" w:rsidRPr="00B066DF">
        <w:rPr>
          <w:rFonts w:ascii="Times New Roman" w:hAnsi="Times New Roman"/>
          <w:sz w:val="24"/>
          <w:szCs w:val="24"/>
          <w:lang w:val="sq-AL"/>
        </w:rPr>
        <w:t>r Shk</w:t>
      </w:r>
      <w:r w:rsidR="00AF2E58">
        <w:rPr>
          <w:rFonts w:ascii="Times New Roman" w:hAnsi="Times New Roman"/>
          <w:sz w:val="24"/>
          <w:szCs w:val="24"/>
          <w:lang w:val="sq-AL"/>
        </w:rPr>
        <w:t>ë</w:t>
      </w:r>
      <w:r w:rsidR="00AF2E58" w:rsidRPr="00B066DF">
        <w:rPr>
          <w:rFonts w:ascii="Times New Roman" w:hAnsi="Times New Roman"/>
          <w:sz w:val="24"/>
          <w:szCs w:val="24"/>
          <w:lang w:val="sq-AL"/>
        </w:rPr>
        <w:t>mbimin Automatik t</w:t>
      </w:r>
      <w:r w:rsidR="00AF2E58">
        <w:rPr>
          <w:rFonts w:ascii="Times New Roman" w:hAnsi="Times New Roman"/>
          <w:sz w:val="24"/>
          <w:szCs w:val="24"/>
          <w:lang w:val="sq-AL"/>
        </w:rPr>
        <w:t>ë</w:t>
      </w:r>
      <w:r w:rsidR="00AF2E58" w:rsidRPr="00B066DF">
        <w:rPr>
          <w:rFonts w:ascii="Times New Roman" w:hAnsi="Times New Roman"/>
          <w:sz w:val="24"/>
          <w:szCs w:val="24"/>
          <w:lang w:val="sq-AL"/>
        </w:rPr>
        <w:t xml:space="preserve"> Informacionit, </w:t>
      </w:r>
      <w:r>
        <w:rPr>
          <w:rFonts w:ascii="Times New Roman" w:hAnsi="Times New Roman"/>
          <w:sz w:val="24"/>
          <w:szCs w:val="24"/>
          <w:lang w:val="sq-AL"/>
        </w:rPr>
        <w:t>dhe jan</w:t>
      </w:r>
      <w:r w:rsidR="005566EC">
        <w:rPr>
          <w:rFonts w:ascii="Times New Roman" w:hAnsi="Times New Roman"/>
          <w:sz w:val="24"/>
          <w:szCs w:val="24"/>
          <w:lang w:val="sq-AL"/>
        </w:rPr>
        <w:t>ë</w:t>
      </w:r>
      <w:r w:rsidR="00AF2E58" w:rsidRPr="00B066DF">
        <w:rPr>
          <w:rFonts w:ascii="Times New Roman" w:hAnsi="Times New Roman"/>
          <w:sz w:val="24"/>
          <w:szCs w:val="24"/>
          <w:lang w:val="sq-AL"/>
        </w:rPr>
        <w:t xml:space="preserve"> financuar nga Agjensia Italiane p</w:t>
      </w:r>
      <w:r w:rsidR="00AF2E58">
        <w:rPr>
          <w:rFonts w:ascii="Times New Roman" w:hAnsi="Times New Roman"/>
          <w:sz w:val="24"/>
          <w:szCs w:val="24"/>
          <w:lang w:val="sq-AL"/>
        </w:rPr>
        <w:t>ër zhvillim dhe b</w:t>
      </w:r>
      <w:r w:rsidR="00AF2E58" w:rsidRPr="00B066DF">
        <w:rPr>
          <w:rFonts w:ascii="Times New Roman" w:hAnsi="Times New Roman"/>
          <w:sz w:val="24"/>
          <w:szCs w:val="24"/>
          <w:lang w:val="sq-AL"/>
        </w:rPr>
        <w:t>ashk</w:t>
      </w:r>
      <w:r w:rsidR="00AF2E58">
        <w:rPr>
          <w:rFonts w:ascii="Times New Roman" w:hAnsi="Times New Roman"/>
          <w:sz w:val="24"/>
          <w:szCs w:val="24"/>
          <w:lang w:val="sq-AL"/>
        </w:rPr>
        <w:t>ëpunim</w:t>
      </w:r>
      <w:r>
        <w:rPr>
          <w:rFonts w:ascii="Times New Roman" w:hAnsi="Times New Roman"/>
          <w:sz w:val="24"/>
          <w:szCs w:val="24"/>
          <w:lang w:val="sq-AL"/>
        </w:rPr>
        <w:t>.</w:t>
      </w:r>
    </w:p>
    <w:p w:rsidR="00AF2E58" w:rsidRDefault="00AF2E58" w:rsidP="00095C63">
      <w:pPr>
        <w:ind w:left="66"/>
        <w:jc w:val="both"/>
        <w:rPr>
          <w:rFonts w:ascii="Times New Roman" w:hAnsi="Times New Roman"/>
          <w:color w:val="FF0000"/>
          <w:lang w:val="sq-AL"/>
        </w:rPr>
      </w:pPr>
    </w:p>
    <w:p w:rsidR="00655F43" w:rsidRPr="009C75E3" w:rsidRDefault="00655F43" w:rsidP="00095C63">
      <w:pPr>
        <w:rPr>
          <w:rFonts w:ascii="Times New Roman" w:hAnsi="Times New Roman"/>
          <w:lang w:val="sq-AL"/>
        </w:rPr>
      </w:pPr>
    </w:p>
    <w:p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rsidR="00D55BD1" w:rsidRPr="00D55BD1" w:rsidRDefault="00D55BD1" w:rsidP="00D55BD1">
      <w:pPr>
        <w:rPr>
          <w:lang w:val="sq-AL"/>
        </w:rPr>
      </w:pPr>
    </w:p>
    <w:p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rsidR="0013699E" w:rsidRDefault="0013699E" w:rsidP="0013699E">
      <w:pPr>
        <w:pStyle w:val="Style1-BodyText"/>
        <w:spacing w:after="0"/>
        <w:rPr>
          <w:rFonts w:ascii="Times New Roman" w:hAnsi="Times New Roman" w:cs="Times New Roman"/>
          <w:szCs w:val="22"/>
          <w:lang w:val="sq-AL"/>
        </w:rPr>
      </w:pPr>
    </w:p>
    <w:p w:rsidR="00655F43" w:rsidRDefault="00655F43" w:rsidP="00655F43">
      <w:pPr>
        <w:autoSpaceDE w:val="0"/>
        <w:autoSpaceDN w:val="0"/>
        <w:adjustRightInd w:val="0"/>
        <w:jc w:val="both"/>
        <w:rPr>
          <w:rFonts w:ascii="Times New Roman" w:hAnsi="Times New Roman"/>
          <w:sz w:val="24"/>
          <w:szCs w:val="24"/>
          <w:lang w:val="sq-AL"/>
        </w:rPr>
      </w:pPr>
    </w:p>
    <w:p w:rsidR="008953EE" w:rsidRPr="008953EE" w:rsidRDefault="008953EE" w:rsidP="008953EE">
      <w:pPr>
        <w:pStyle w:val="Style1-BodyText"/>
        <w:rPr>
          <w:rFonts w:ascii="Times New Roman" w:hAnsi="Times New Roman"/>
          <w:sz w:val="24"/>
          <w:lang w:val="sq-AL"/>
        </w:rPr>
      </w:pPr>
      <w:r w:rsidRPr="008953EE">
        <w:rPr>
          <w:rFonts w:ascii="Times New Roman" w:hAnsi="Times New Roman"/>
          <w:sz w:val="24"/>
          <w:lang w:val="sq-AL"/>
        </w:rPr>
        <w:t>Objektivat e propozimit janë:</w:t>
      </w:r>
    </w:p>
    <w:p w:rsidR="008953EE" w:rsidRPr="008953EE" w:rsidRDefault="008953EE" w:rsidP="008953EE">
      <w:pPr>
        <w:pStyle w:val="Style1-BodyText"/>
        <w:rPr>
          <w:rFonts w:ascii="Times New Roman" w:hAnsi="Times New Roman"/>
          <w:sz w:val="24"/>
          <w:lang w:val="sq-AL"/>
        </w:rPr>
      </w:pPr>
    </w:p>
    <w:p w:rsidR="008953EE" w:rsidRPr="008953EE" w:rsidRDefault="008953EE" w:rsidP="008953EE">
      <w:pPr>
        <w:pStyle w:val="Style1-BodyText"/>
        <w:rPr>
          <w:rFonts w:ascii="Times New Roman" w:hAnsi="Times New Roman"/>
          <w:sz w:val="24"/>
          <w:lang w:val="sq-AL"/>
        </w:rPr>
      </w:pPr>
      <w:r w:rsidRPr="008953EE">
        <w:rPr>
          <w:rFonts w:ascii="Times New Roman" w:hAnsi="Times New Roman"/>
          <w:sz w:val="24"/>
          <w:lang w:val="sq-AL"/>
        </w:rPr>
        <w:t>a) t</w:t>
      </w:r>
      <w:r w:rsidR="005566EC">
        <w:rPr>
          <w:rFonts w:ascii="Times New Roman" w:hAnsi="Times New Roman"/>
          <w:sz w:val="24"/>
          <w:lang w:val="sq-AL"/>
        </w:rPr>
        <w:t>ë</w:t>
      </w:r>
      <w:r w:rsidRPr="008953EE">
        <w:rPr>
          <w:rFonts w:ascii="Times New Roman" w:hAnsi="Times New Roman"/>
          <w:sz w:val="24"/>
          <w:lang w:val="sq-AL"/>
        </w:rPr>
        <w:t xml:space="preserve"> krijohet një mjet efikas për realizimin e shkëmbimit automatik të informacionit, në zbatim të Standardit të Përbashkët të Raportimit dhe Marrëveshjes Shumëpalëshe të Autoritetit Kompetent për Shkëmbimin Automatik të Informacionit të Llogarive Financiare të miratuar me Vendimin e Këshillit të Ministrave nr. 178, datë 09.03.2016;</w:t>
      </w:r>
    </w:p>
    <w:p w:rsidR="008953EE" w:rsidRPr="008953EE" w:rsidRDefault="008953EE" w:rsidP="008953EE">
      <w:pPr>
        <w:pStyle w:val="Style1-BodyText"/>
        <w:rPr>
          <w:rFonts w:ascii="Times New Roman" w:hAnsi="Times New Roman"/>
          <w:sz w:val="24"/>
          <w:lang w:val="sq-AL"/>
        </w:rPr>
      </w:pPr>
    </w:p>
    <w:p w:rsidR="008953EE" w:rsidRPr="008953EE" w:rsidRDefault="008953EE" w:rsidP="008953EE">
      <w:pPr>
        <w:pStyle w:val="Style1-BodyText"/>
        <w:rPr>
          <w:rFonts w:ascii="Times New Roman" w:hAnsi="Times New Roman"/>
          <w:sz w:val="24"/>
          <w:lang w:val="sq-AL"/>
        </w:rPr>
      </w:pPr>
      <w:r w:rsidRPr="008953EE">
        <w:rPr>
          <w:rFonts w:ascii="Times New Roman" w:hAnsi="Times New Roman"/>
          <w:sz w:val="24"/>
          <w:lang w:val="sq-AL"/>
        </w:rPr>
        <w:t>b) t</w:t>
      </w:r>
      <w:r w:rsidR="005566EC">
        <w:rPr>
          <w:rFonts w:ascii="Times New Roman" w:hAnsi="Times New Roman"/>
          <w:sz w:val="24"/>
          <w:lang w:val="sq-AL"/>
        </w:rPr>
        <w:t>ë</w:t>
      </w:r>
      <w:r w:rsidRPr="008953EE">
        <w:rPr>
          <w:rFonts w:ascii="Times New Roman" w:hAnsi="Times New Roman"/>
          <w:sz w:val="24"/>
          <w:lang w:val="sq-AL"/>
        </w:rPr>
        <w:t xml:space="preserve"> garantohet mbledhja e inforaportimit të Institucioneve Financiare Raportuese për mbledhjen dhe raportimin e informacioneve të caktuara financiare pranë Autoritetit Kompetent, në përputhje me Standardin e Përbashkët të Raportimit;</w:t>
      </w:r>
    </w:p>
    <w:p w:rsidR="008953EE" w:rsidRPr="008953EE" w:rsidRDefault="008953EE" w:rsidP="008953EE">
      <w:pPr>
        <w:pStyle w:val="Style1-BodyText"/>
        <w:rPr>
          <w:rFonts w:ascii="Times New Roman" w:hAnsi="Times New Roman"/>
          <w:sz w:val="24"/>
          <w:lang w:val="sq-AL"/>
        </w:rPr>
      </w:pPr>
    </w:p>
    <w:p w:rsidR="008953EE" w:rsidRPr="008953EE" w:rsidRDefault="008953EE" w:rsidP="008953EE">
      <w:pPr>
        <w:pStyle w:val="Style1-BodyText"/>
        <w:rPr>
          <w:rFonts w:ascii="Times New Roman" w:hAnsi="Times New Roman"/>
          <w:sz w:val="24"/>
          <w:lang w:val="sq-AL"/>
        </w:rPr>
      </w:pPr>
      <w:r w:rsidRPr="008953EE">
        <w:rPr>
          <w:rFonts w:ascii="Times New Roman" w:hAnsi="Times New Roman"/>
          <w:sz w:val="24"/>
          <w:lang w:val="sq-AL"/>
        </w:rPr>
        <w:t>c) t</w:t>
      </w:r>
      <w:r w:rsidR="005566EC">
        <w:rPr>
          <w:rFonts w:ascii="Times New Roman" w:hAnsi="Times New Roman"/>
          <w:sz w:val="24"/>
          <w:lang w:val="sq-AL"/>
        </w:rPr>
        <w:t>ë</w:t>
      </w:r>
      <w:r w:rsidRPr="008953EE">
        <w:rPr>
          <w:rFonts w:ascii="Times New Roman" w:hAnsi="Times New Roman"/>
          <w:sz w:val="24"/>
          <w:lang w:val="sq-AL"/>
        </w:rPr>
        <w:t xml:space="preserve"> përcaktohen termat dhe kushtet e përgjithshme që lidhen me grumbullimin, përpunimin, përditësimin, bashkëveprimin, përqasjen, ruajtjen, përdorimin dhe arkivimin e informacionit në lidhje me Shkëmbimin Automatik të Informacionit të Llogarive Financiare në çështjet tatimore;</w:t>
      </w:r>
    </w:p>
    <w:p w:rsidR="008953EE" w:rsidRPr="008953EE" w:rsidRDefault="008953EE" w:rsidP="008953EE">
      <w:pPr>
        <w:pStyle w:val="Style1-BodyText"/>
        <w:rPr>
          <w:rFonts w:ascii="Times New Roman" w:hAnsi="Times New Roman"/>
          <w:sz w:val="24"/>
          <w:lang w:val="sq-AL"/>
        </w:rPr>
      </w:pPr>
    </w:p>
    <w:p w:rsidR="008953EE" w:rsidRPr="008953EE" w:rsidRDefault="008953EE" w:rsidP="008953EE">
      <w:pPr>
        <w:pStyle w:val="Style1-BodyText"/>
        <w:rPr>
          <w:rFonts w:ascii="Times New Roman" w:hAnsi="Times New Roman"/>
          <w:sz w:val="24"/>
          <w:lang w:val="sq-AL"/>
        </w:rPr>
      </w:pPr>
      <w:r w:rsidRPr="008953EE">
        <w:rPr>
          <w:rFonts w:ascii="Times New Roman" w:hAnsi="Times New Roman"/>
          <w:sz w:val="24"/>
          <w:lang w:val="sq-AL"/>
        </w:rPr>
        <w:t>d) t</w:t>
      </w:r>
      <w:r w:rsidR="005566EC">
        <w:rPr>
          <w:rFonts w:ascii="Times New Roman" w:hAnsi="Times New Roman"/>
          <w:sz w:val="24"/>
          <w:lang w:val="sq-AL"/>
        </w:rPr>
        <w:t>ë</w:t>
      </w:r>
      <w:r w:rsidRPr="008953EE">
        <w:rPr>
          <w:rFonts w:ascii="Times New Roman" w:hAnsi="Times New Roman"/>
          <w:sz w:val="24"/>
          <w:lang w:val="sq-AL"/>
        </w:rPr>
        <w:t xml:space="preserve"> përcaktohen detyrat dhe kompetencat e autoritetit kompetent për të siguruar zbatimin efektiv dhe përputhshmërinë me Standardin e Përbashkët të Raportimit, duke përfshirë marrjen dhe përdorimin e informacionit.</w:t>
      </w:r>
    </w:p>
    <w:p w:rsidR="00655F43" w:rsidRPr="009C75E3" w:rsidRDefault="00655F43" w:rsidP="0013699E">
      <w:pPr>
        <w:pStyle w:val="Style1-BodyText"/>
        <w:spacing w:after="0"/>
        <w:rPr>
          <w:rFonts w:ascii="Times New Roman" w:hAnsi="Times New Roman" w:cs="Times New Roman"/>
          <w:szCs w:val="22"/>
          <w:lang w:val="sq-AL"/>
        </w:rPr>
      </w:pPr>
    </w:p>
    <w:p w:rsidR="00F62257" w:rsidRPr="00F62257" w:rsidRDefault="00F62257" w:rsidP="00F62257">
      <w:pPr>
        <w:jc w:val="both"/>
        <w:rPr>
          <w:rFonts w:ascii="Times New Roman" w:hAnsi="Times New Roman"/>
          <w:lang w:val="sq-AL"/>
        </w:rPr>
      </w:pPr>
    </w:p>
    <w:p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rsidR="00D55BD1" w:rsidRPr="00D55BD1" w:rsidRDefault="00D55BD1" w:rsidP="00D55BD1">
      <w:pPr>
        <w:rPr>
          <w:lang w:val="sq-AL"/>
        </w:rPr>
      </w:pPr>
    </w:p>
    <w:p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rsidR="004B05F4" w:rsidRPr="009C75E3" w:rsidRDefault="004B05F4" w:rsidP="0013699E">
      <w:pPr>
        <w:rPr>
          <w:rFonts w:ascii="Times New Roman" w:hAnsi="Times New Roman"/>
          <w:szCs w:val="22"/>
          <w:lang w:val="sq-AL"/>
        </w:rPr>
      </w:pPr>
    </w:p>
    <w:p w:rsidR="00655F43" w:rsidRDefault="00655F43" w:rsidP="005566EC">
      <w:pPr>
        <w:spacing w:line="276" w:lineRule="auto"/>
        <w:jc w:val="both"/>
        <w:rPr>
          <w:rFonts w:ascii="Times New Roman" w:hAnsi="Times New Roman"/>
          <w:sz w:val="24"/>
          <w:szCs w:val="24"/>
        </w:rPr>
      </w:pPr>
      <w:r>
        <w:rPr>
          <w:rFonts w:ascii="Times New Roman" w:hAnsi="Times New Roman"/>
          <w:sz w:val="24"/>
          <w:szCs w:val="24"/>
          <w:lang w:val="sq-AL"/>
        </w:rPr>
        <w:t>Opsioni 0 (status quo)</w:t>
      </w:r>
      <w:r w:rsidR="008953EE">
        <w:rPr>
          <w:rFonts w:ascii="Times New Roman" w:hAnsi="Times New Roman"/>
          <w:sz w:val="24"/>
          <w:szCs w:val="24"/>
          <w:lang w:val="sq-AL"/>
        </w:rPr>
        <w:t xml:space="preserve"> </w:t>
      </w:r>
      <w:r w:rsidR="008953EE">
        <w:rPr>
          <w:rFonts w:ascii="Times New Roman" w:hAnsi="Times New Roman"/>
          <w:i/>
          <w:sz w:val="24"/>
          <w:szCs w:val="24"/>
          <w:u w:val="single"/>
        </w:rPr>
        <w:t xml:space="preserve">Pra vijimi i gjendjes ekzistuese </w:t>
      </w:r>
      <w:r>
        <w:rPr>
          <w:rFonts w:ascii="Times New Roman" w:hAnsi="Times New Roman"/>
          <w:sz w:val="24"/>
          <w:szCs w:val="24"/>
          <w:lang w:val="sq-AL"/>
        </w:rPr>
        <w:t xml:space="preserve">: </w:t>
      </w:r>
      <w:r w:rsidRPr="00C27C89">
        <w:rPr>
          <w:rFonts w:ascii="Times New Roman" w:hAnsi="Times New Roman"/>
          <w:sz w:val="24"/>
          <w:szCs w:val="24"/>
          <w:lang w:val="sq-AL"/>
        </w:rPr>
        <w:t xml:space="preserve">gjendja </w:t>
      </w:r>
      <w:r w:rsidR="008953EE">
        <w:rPr>
          <w:rFonts w:ascii="Times New Roman" w:hAnsi="Times New Roman"/>
          <w:sz w:val="24"/>
          <w:szCs w:val="24"/>
          <w:lang w:val="sq-AL"/>
        </w:rPr>
        <w:t>aktuale e kuadrit rregullator</w:t>
      </w:r>
      <w:r w:rsidRPr="00C27C89">
        <w:rPr>
          <w:rFonts w:ascii="Times New Roman" w:hAnsi="Times New Roman"/>
          <w:sz w:val="24"/>
          <w:szCs w:val="24"/>
          <w:lang w:val="sq-AL"/>
        </w:rPr>
        <w:t xml:space="preserve"> nuk mund t</w:t>
      </w:r>
      <w:r>
        <w:rPr>
          <w:rFonts w:ascii="Times New Roman" w:hAnsi="Times New Roman"/>
          <w:sz w:val="24"/>
          <w:szCs w:val="24"/>
          <w:lang w:val="sq-AL"/>
        </w:rPr>
        <w:t>ë</w:t>
      </w:r>
      <w:r w:rsidRPr="00C27C89">
        <w:rPr>
          <w:rFonts w:ascii="Times New Roman" w:hAnsi="Times New Roman"/>
          <w:sz w:val="24"/>
          <w:szCs w:val="24"/>
          <w:lang w:val="sq-AL"/>
        </w:rPr>
        <w:t xml:space="preserve"> pranohet pasi </w:t>
      </w:r>
      <w:r w:rsidR="008953EE">
        <w:rPr>
          <w:rFonts w:ascii="Times New Roman" w:hAnsi="Times New Roman"/>
          <w:sz w:val="24"/>
          <w:szCs w:val="24"/>
          <w:lang w:val="sq-AL"/>
        </w:rPr>
        <w:t xml:space="preserve"> nuk ka asnj</w:t>
      </w:r>
      <w:r w:rsidR="005566EC">
        <w:rPr>
          <w:rFonts w:ascii="Times New Roman" w:hAnsi="Times New Roman"/>
          <w:sz w:val="24"/>
          <w:szCs w:val="24"/>
          <w:lang w:val="sq-AL"/>
        </w:rPr>
        <w:t>ë</w:t>
      </w:r>
      <w:r w:rsidR="008953EE">
        <w:rPr>
          <w:rFonts w:ascii="Times New Roman" w:hAnsi="Times New Roman"/>
          <w:sz w:val="24"/>
          <w:szCs w:val="24"/>
          <w:lang w:val="sq-AL"/>
        </w:rPr>
        <w:t xml:space="preserve"> ligj i cili rregullon shk</w:t>
      </w:r>
      <w:r w:rsidR="005566EC">
        <w:rPr>
          <w:rFonts w:ascii="Times New Roman" w:hAnsi="Times New Roman"/>
          <w:sz w:val="24"/>
          <w:szCs w:val="24"/>
          <w:lang w:val="sq-AL"/>
        </w:rPr>
        <w:t>ë</w:t>
      </w:r>
      <w:r w:rsidR="008953EE">
        <w:rPr>
          <w:rFonts w:ascii="Times New Roman" w:hAnsi="Times New Roman"/>
          <w:sz w:val="24"/>
          <w:szCs w:val="24"/>
          <w:lang w:val="sq-AL"/>
        </w:rPr>
        <w:t>mbimin automatik t</w:t>
      </w:r>
      <w:r w:rsidR="005566EC">
        <w:rPr>
          <w:rFonts w:ascii="Times New Roman" w:hAnsi="Times New Roman"/>
          <w:sz w:val="24"/>
          <w:szCs w:val="24"/>
          <w:lang w:val="sq-AL"/>
        </w:rPr>
        <w:t>ë</w:t>
      </w:r>
      <w:r w:rsidR="008953EE">
        <w:rPr>
          <w:rFonts w:ascii="Times New Roman" w:hAnsi="Times New Roman"/>
          <w:sz w:val="24"/>
          <w:szCs w:val="24"/>
          <w:lang w:val="sq-AL"/>
        </w:rPr>
        <w:t xml:space="preserve"> informacionit  </w:t>
      </w:r>
      <w:r>
        <w:rPr>
          <w:rFonts w:ascii="Times New Roman" w:hAnsi="Times New Roman"/>
          <w:sz w:val="24"/>
          <w:szCs w:val="24"/>
          <w:lang w:val="sq-AL"/>
        </w:rPr>
        <w:t>n</w:t>
      </w:r>
      <w:r w:rsidR="005566EC">
        <w:rPr>
          <w:rFonts w:ascii="Times New Roman" w:hAnsi="Times New Roman"/>
          <w:sz w:val="24"/>
          <w:szCs w:val="24"/>
          <w:lang w:val="sq-AL"/>
        </w:rPr>
        <w:t>ë</w:t>
      </w:r>
      <w:r>
        <w:rPr>
          <w:rFonts w:ascii="Times New Roman" w:hAnsi="Times New Roman"/>
          <w:sz w:val="24"/>
          <w:szCs w:val="24"/>
          <w:lang w:val="sq-AL"/>
        </w:rPr>
        <w:t xml:space="preserve"> p</w:t>
      </w:r>
      <w:r w:rsidR="005566EC">
        <w:rPr>
          <w:rFonts w:ascii="Times New Roman" w:hAnsi="Times New Roman"/>
          <w:sz w:val="24"/>
          <w:szCs w:val="24"/>
          <w:lang w:val="sq-AL"/>
        </w:rPr>
        <w:t>ë</w:t>
      </w:r>
      <w:r>
        <w:rPr>
          <w:rFonts w:ascii="Times New Roman" w:hAnsi="Times New Roman"/>
          <w:sz w:val="24"/>
          <w:szCs w:val="24"/>
          <w:lang w:val="sq-AL"/>
        </w:rPr>
        <w:t>rputhje me Standartin e P</w:t>
      </w:r>
      <w:r w:rsidR="005566EC">
        <w:rPr>
          <w:rFonts w:ascii="Times New Roman" w:hAnsi="Times New Roman"/>
          <w:sz w:val="24"/>
          <w:szCs w:val="24"/>
          <w:lang w:val="sq-AL"/>
        </w:rPr>
        <w:t>ë</w:t>
      </w:r>
      <w:r>
        <w:rPr>
          <w:rFonts w:ascii="Times New Roman" w:hAnsi="Times New Roman"/>
          <w:sz w:val="24"/>
          <w:szCs w:val="24"/>
          <w:lang w:val="sq-AL"/>
        </w:rPr>
        <w:t>rbashk</w:t>
      </w:r>
      <w:r w:rsidR="005566EC">
        <w:rPr>
          <w:rFonts w:ascii="Times New Roman" w:hAnsi="Times New Roman"/>
          <w:sz w:val="24"/>
          <w:szCs w:val="24"/>
          <w:lang w:val="sq-AL"/>
        </w:rPr>
        <w:t>ë</w:t>
      </w:r>
      <w:r>
        <w:rPr>
          <w:rFonts w:ascii="Times New Roman" w:hAnsi="Times New Roman"/>
          <w:sz w:val="24"/>
          <w:szCs w:val="24"/>
          <w:lang w:val="sq-AL"/>
        </w:rPr>
        <w:t>t t</w:t>
      </w:r>
      <w:r w:rsidR="005566EC">
        <w:rPr>
          <w:rFonts w:ascii="Times New Roman" w:hAnsi="Times New Roman"/>
          <w:sz w:val="24"/>
          <w:szCs w:val="24"/>
          <w:lang w:val="sq-AL"/>
        </w:rPr>
        <w:t>ë</w:t>
      </w:r>
      <w:r>
        <w:rPr>
          <w:rFonts w:ascii="Times New Roman" w:hAnsi="Times New Roman"/>
          <w:sz w:val="24"/>
          <w:szCs w:val="24"/>
          <w:lang w:val="sq-AL"/>
        </w:rPr>
        <w:t xml:space="preserve"> Raportimit</w:t>
      </w:r>
      <w:r w:rsidR="008953EE">
        <w:rPr>
          <w:rFonts w:ascii="Times New Roman" w:hAnsi="Times New Roman"/>
          <w:sz w:val="24"/>
          <w:szCs w:val="24"/>
          <w:lang w:val="sq-AL"/>
        </w:rPr>
        <w:t xml:space="preserve">; </w:t>
      </w:r>
      <w:r w:rsidR="008953EE">
        <w:rPr>
          <w:rFonts w:ascii="Times New Roman" w:hAnsi="Times New Roman"/>
          <w:sz w:val="24"/>
          <w:szCs w:val="24"/>
        </w:rPr>
        <w:t>Ja pse vijimi i status quo- së është i dëmshëm për ekonominë e vendit, pasi nuk ofron asnjë kuadër rregullator unifikues p</w:t>
      </w:r>
      <w:r w:rsidR="005566EC">
        <w:rPr>
          <w:rFonts w:ascii="Times New Roman" w:hAnsi="Times New Roman"/>
          <w:sz w:val="24"/>
          <w:szCs w:val="24"/>
        </w:rPr>
        <w:t>ë</w:t>
      </w:r>
      <w:r w:rsidR="008953EE">
        <w:rPr>
          <w:rFonts w:ascii="Times New Roman" w:hAnsi="Times New Roman"/>
          <w:sz w:val="24"/>
          <w:szCs w:val="24"/>
        </w:rPr>
        <w:t>r t</w:t>
      </w:r>
      <w:r w:rsidR="005566EC">
        <w:rPr>
          <w:rFonts w:ascii="Times New Roman" w:hAnsi="Times New Roman"/>
          <w:sz w:val="24"/>
          <w:szCs w:val="24"/>
        </w:rPr>
        <w:t>ë</w:t>
      </w:r>
      <w:r w:rsidR="008953EE">
        <w:rPr>
          <w:rFonts w:ascii="Times New Roman" w:hAnsi="Times New Roman"/>
          <w:sz w:val="24"/>
          <w:szCs w:val="24"/>
        </w:rPr>
        <w:t xml:space="preserve"> ndihmuar n</w:t>
      </w:r>
      <w:r w:rsidR="005566EC">
        <w:rPr>
          <w:rFonts w:ascii="Times New Roman" w:hAnsi="Times New Roman"/>
          <w:sz w:val="24"/>
          <w:szCs w:val="24"/>
        </w:rPr>
        <w:t>ë</w:t>
      </w:r>
      <w:r w:rsidR="008953EE">
        <w:rPr>
          <w:rFonts w:ascii="Times New Roman" w:hAnsi="Times New Roman"/>
          <w:sz w:val="24"/>
          <w:szCs w:val="24"/>
        </w:rPr>
        <w:t xml:space="preserve"> luft</w:t>
      </w:r>
      <w:r w:rsidR="005566EC">
        <w:rPr>
          <w:rFonts w:ascii="Times New Roman" w:hAnsi="Times New Roman"/>
          <w:sz w:val="24"/>
          <w:szCs w:val="24"/>
        </w:rPr>
        <w:t>ë</w:t>
      </w:r>
      <w:r w:rsidR="008953EE">
        <w:rPr>
          <w:rFonts w:ascii="Times New Roman" w:hAnsi="Times New Roman"/>
          <w:sz w:val="24"/>
          <w:szCs w:val="24"/>
        </w:rPr>
        <w:t>n kund</w:t>
      </w:r>
      <w:r w:rsidR="005566EC">
        <w:rPr>
          <w:rFonts w:ascii="Times New Roman" w:hAnsi="Times New Roman"/>
          <w:sz w:val="24"/>
          <w:szCs w:val="24"/>
        </w:rPr>
        <w:t>ë</w:t>
      </w:r>
      <w:r w:rsidR="008953EE">
        <w:rPr>
          <w:rFonts w:ascii="Times New Roman" w:hAnsi="Times New Roman"/>
          <w:sz w:val="24"/>
          <w:szCs w:val="24"/>
        </w:rPr>
        <w:t>r evazionit fiscal n</w:t>
      </w:r>
      <w:r w:rsidR="005566EC">
        <w:rPr>
          <w:rFonts w:ascii="Times New Roman" w:hAnsi="Times New Roman"/>
          <w:sz w:val="24"/>
          <w:szCs w:val="24"/>
        </w:rPr>
        <w:t>ë</w:t>
      </w:r>
      <w:r w:rsidR="008953EE">
        <w:rPr>
          <w:rFonts w:ascii="Times New Roman" w:hAnsi="Times New Roman"/>
          <w:sz w:val="24"/>
          <w:szCs w:val="24"/>
        </w:rPr>
        <w:t>p</w:t>
      </w:r>
      <w:r w:rsidR="005566EC">
        <w:rPr>
          <w:rFonts w:ascii="Times New Roman" w:hAnsi="Times New Roman"/>
          <w:sz w:val="24"/>
          <w:szCs w:val="24"/>
        </w:rPr>
        <w:t>ë</w:t>
      </w:r>
      <w:r w:rsidR="008953EE">
        <w:rPr>
          <w:rFonts w:ascii="Times New Roman" w:hAnsi="Times New Roman"/>
          <w:sz w:val="24"/>
          <w:szCs w:val="24"/>
        </w:rPr>
        <w:t>rmjet shk</w:t>
      </w:r>
      <w:r w:rsidR="005566EC">
        <w:rPr>
          <w:rFonts w:ascii="Times New Roman" w:hAnsi="Times New Roman"/>
          <w:sz w:val="24"/>
          <w:szCs w:val="24"/>
        </w:rPr>
        <w:t>ë</w:t>
      </w:r>
      <w:r w:rsidR="008953EE">
        <w:rPr>
          <w:rFonts w:ascii="Times New Roman" w:hAnsi="Times New Roman"/>
          <w:sz w:val="24"/>
          <w:szCs w:val="24"/>
        </w:rPr>
        <w:t>mbimit t</w:t>
      </w:r>
      <w:r w:rsidR="005566EC">
        <w:rPr>
          <w:rFonts w:ascii="Times New Roman" w:hAnsi="Times New Roman"/>
          <w:sz w:val="24"/>
          <w:szCs w:val="24"/>
        </w:rPr>
        <w:t>ë</w:t>
      </w:r>
      <w:r w:rsidR="008953EE">
        <w:rPr>
          <w:rFonts w:ascii="Times New Roman" w:hAnsi="Times New Roman"/>
          <w:sz w:val="24"/>
          <w:szCs w:val="24"/>
        </w:rPr>
        <w:t xml:space="preserve"> informacionit. </w:t>
      </w:r>
    </w:p>
    <w:p w:rsidR="008953EE" w:rsidRDefault="008953EE" w:rsidP="005566EC">
      <w:pPr>
        <w:spacing w:line="276" w:lineRule="auto"/>
        <w:jc w:val="both"/>
        <w:rPr>
          <w:rFonts w:ascii="Times New Roman" w:hAnsi="Times New Roman"/>
          <w:sz w:val="24"/>
          <w:szCs w:val="24"/>
          <w:lang w:val="sq-AL"/>
        </w:rPr>
      </w:pPr>
    </w:p>
    <w:p w:rsidR="008953EE" w:rsidRDefault="008953EE" w:rsidP="005566EC">
      <w:pPr>
        <w:spacing w:line="276" w:lineRule="auto"/>
        <w:jc w:val="both"/>
        <w:rPr>
          <w:rFonts w:ascii="Times New Roman" w:hAnsi="Times New Roman"/>
          <w:sz w:val="24"/>
          <w:szCs w:val="24"/>
          <w:lang w:val="sq-AL"/>
        </w:rPr>
      </w:pPr>
    </w:p>
    <w:p w:rsidR="008953EE" w:rsidRPr="008953EE" w:rsidRDefault="00655F43" w:rsidP="005566EC">
      <w:pPr>
        <w:spacing w:line="276" w:lineRule="auto"/>
        <w:jc w:val="both"/>
        <w:rPr>
          <w:rFonts w:ascii="Times New Roman" w:hAnsi="Times New Roman"/>
          <w:i/>
          <w:sz w:val="24"/>
          <w:szCs w:val="24"/>
          <w:lang w:val="sq-AL"/>
        </w:rPr>
      </w:pPr>
      <w:r>
        <w:rPr>
          <w:rFonts w:ascii="Times New Roman" w:hAnsi="Times New Roman"/>
          <w:sz w:val="24"/>
          <w:szCs w:val="24"/>
          <w:lang w:val="sq-AL"/>
        </w:rPr>
        <w:t xml:space="preserve">Opsioni nr. </w:t>
      </w:r>
      <w:r w:rsidR="008953EE">
        <w:rPr>
          <w:rFonts w:ascii="Times New Roman" w:hAnsi="Times New Roman"/>
          <w:sz w:val="24"/>
          <w:szCs w:val="24"/>
          <w:lang w:val="sq-AL"/>
        </w:rPr>
        <w:t xml:space="preserve">1 </w:t>
      </w:r>
      <w:r w:rsidR="008953EE">
        <w:rPr>
          <w:rFonts w:ascii="Times New Roman" w:hAnsi="Times New Roman"/>
          <w:i/>
          <w:sz w:val="24"/>
          <w:szCs w:val="24"/>
          <w:u w:val="single"/>
        </w:rPr>
        <w:t xml:space="preserve">Miratimi i një ligji të ri </w:t>
      </w:r>
      <w:r>
        <w:rPr>
          <w:rFonts w:ascii="Times New Roman" w:hAnsi="Times New Roman"/>
          <w:sz w:val="24"/>
          <w:szCs w:val="24"/>
          <w:lang w:val="sq-AL"/>
        </w:rPr>
        <w:t xml:space="preserve">: Hartimi i nje ligji te ri, </w:t>
      </w:r>
      <w:r w:rsidR="005566EC">
        <w:rPr>
          <w:rFonts w:ascii="Times New Roman" w:hAnsi="Times New Roman"/>
          <w:sz w:val="24"/>
          <w:szCs w:val="24"/>
          <w:lang w:val="sq-AL"/>
        </w:rPr>
        <w:t>ë</w:t>
      </w:r>
      <w:r w:rsidR="008953EE" w:rsidRPr="008953EE">
        <w:rPr>
          <w:rFonts w:ascii="Times New Roman" w:hAnsi="Times New Roman"/>
          <w:sz w:val="24"/>
          <w:szCs w:val="24"/>
          <w:lang w:val="sq-AL"/>
        </w:rPr>
        <w:t>sht</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 e vetmja mund</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si </w:t>
      </w:r>
      <w:r w:rsidR="008953EE" w:rsidRPr="008953EE">
        <w:rPr>
          <w:rFonts w:ascii="Times New Roman" w:hAnsi="Times New Roman"/>
          <w:iCs/>
          <w:sz w:val="24"/>
          <w:szCs w:val="24"/>
          <w:lang w:val="sq-AL"/>
        </w:rPr>
        <w:t>për të përmbushur qëllimin për krijimin e një kuadri rregullator unifikues n</w:t>
      </w:r>
      <w:r w:rsidR="005566EC">
        <w:rPr>
          <w:rFonts w:ascii="Times New Roman" w:hAnsi="Times New Roman"/>
          <w:iCs/>
          <w:sz w:val="24"/>
          <w:szCs w:val="24"/>
          <w:lang w:val="sq-AL"/>
        </w:rPr>
        <w:t>ë</w:t>
      </w:r>
      <w:r w:rsidR="008953EE" w:rsidRPr="008953EE">
        <w:rPr>
          <w:rFonts w:ascii="Times New Roman" w:hAnsi="Times New Roman"/>
          <w:iCs/>
          <w:sz w:val="24"/>
          <w:szCs w:val="24"/>
          <w:lang w:val="sq-AL"/>
        </w:rPr>
        <w:t xml:space="preserve"> fush</w:t>
      </w:r>
      <w:r w:rsidR="005566EC">
        <w:rPr>
          <w:rFonts w:ascii="Times New Roman" w:hAnsi="Times New Roman"/>
          <w:iCs/>
          <w:sz w:val="24"/>
          <w:szCs w:val="24"/>
          <w:lang w:val="sq-AL"/>
        </w:rPr>
        <w:t>ë</w:t>
      </w:r>
      <w:r w:rsidR="008953EE" w:rsidRPr="008953EE">
        <w:rPr>
          <w:rFonts w:ascii="Times New Roman" w:hAnsi="Times New Roman"/>
          <w:iCs/>
          <w:sz w:val="24"/>
          <w:szCs w:val="24"/>
          <w:lang w:val="sq-AL"/>
        </w:rPr>
        <w:t>n e shk</w:t>
      </w:r>
      <w:r w:rsidR="005566EC">
        <w:rPr>
          <w:rFonts w:ascii="Times New Roman" w:hAnsi="Times New Roman"/>
          <w:iCs/>
          <w:sz w:val="24"/>
          <w:szCs w:val="24"/>
          <w:lang w:val="sq-AL"/>
        </w:rPr>
        <w:t>ë</w:t>
      </w:r>
      <w:r w:rsidR="008953EE" w:rsidRPr="008953EE">
        <w:rPr>
          <w:rFonts w:ascii="Times New Roman" w:hAnsi="Times New Roman"/>
          <w:iCs/>
          <w:sz w:val="24"/>
          <w:szCs w:val="24"/>
          <w:lang w:val="sq-AL"/>
        </w:rPr>
        <w:t>mbimit automatik t</w:t>
      </w:r>
      <w:r w:rsidR="005566EC">
        <w:rPr>
          <w:rFonts w:ascii="Times New Roman" w:hAnsi="Times New Roman"/>
          <w:iCs/>
          <w:sz w:val="24"/>
          <w:szCs w:val="24"/>
          <w:lang w:val="sq-AL"/>
        </w:rPr>
        <w:t>ë</w:t>
      </w:r>
      <w:r w:rsidR="008953EE" w:rsidRPr="008953EE">
        <w:rPr>
          <w:rFonts w:ascii="Times New Roman" w:hAnsi="Times New Roman"/>
          <w:iCs/>
          <w:sz w:val="24"/>
          <w:szCs w:val="24"/>
          <w:lang w:val="sq-AL"/>
        </w:rPr>
        <w:t xml:space="preserve"> informacionit</w:t>
      </w:r>
      <w:r w:rsidR="008953EE" w:rsidRPr="008953EE">
        <w:rPr>
          <w:rFonts w:ascii="Times New Roman" w:hAnsi="Times New Roman"/>
          <w:sz w:val="24"/>
          <w:szCs w:val="24"/>
          <w:lang w:val="sq-AL"/>
        </w:rPr>
        <w:t xml:space="preserve">. Hartimi i nje ligji te ri, meqenëse kemi të bëjmë me një procedure krejtësisht të re,  </w:t>
      </w:r>
      <w:r w:rsidR="005566EC">
        <w:rPr>
          <w:rFonts w:ascii="Times New Roman" w:hAnsi="Times New Roman"/>
          <w:sz w:val="24"/>
          <w:szCs w:val="24"/>
          <w:lang w:val="sq-AL"/>
        </w:rPr>
        <w:t>ë</w:t>
      </w:r>
      <w:r w:rsidR="008953EE" w:rsidRPr="008953EE">
        <w:rPr>
          <w:rFonts w:ascii="Times New Roman" w:hAnsi="Times New Roman"/>
          <w:sz w:val="24"/>
          <w:szCs w:val="24"/>
          <w:lang w:val="sq-AL"/>
        </w:rPr>
        <w:t>sht</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 i domosdosh</w:t>
      </w:r>
      <w:r w:rsidR="005566EC">
        <w:rPr>
          <w:rFonts w:ascii="Times New Roman" w:hAnsi="Times New Roman"/>
          <w:sz w:val="24"/>
          <w:szCs w:val="24"/>
          <w:lang w:val="sq-AL"/>
        </w:rPr>
        <w:t>ë</w:t>
      </w:r>
      <w:r w:rsidR="008953EE" w:rsidRPr="008953EE">
        <w:rPr>
          <w:rFonts w:ascii="Times New Roman" w:hAnsi="Times New Roman"/>
          <w:sz w:val="24"/>
          <w:szCs w:val="24"/>
          <w:lang w:val="sq-AL"/>
        </w:rPr>
        <w:t>m p</w:t>
      </w:r>
      <w:r w:rsidR="005566EC">
        <w:rPr>
          <w:rFonts w:ascii="Times New Roman" w:hAnsi="Times New Roman"/>
          <w:sz w:val="24"/>
          <w:szCs w:val="24"/>
          <w:lang w:val="sq-AL"/>
        </w:rPr>
        <w:t>ë</w:t>
      </w:r>
      <w:r w:rsidR="008953EE" w:rsidRPr="008953EE">
        <w:rPr>
          <w:rFonts w:ascii="Times New Roman" w:hAnsi="Times New Roman"/>
          <w:sz w:val="24"/>
          <w:szCs w:val="24"/>
          <w:lang w:val="sq-AL"/>
        </w:rPr>
        <w:t>r t</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 b</w:t>
      </w:r>
      <w:r w:rsidR="005566EC">
        <w:rPr>
          <w:rFonts w:ascii="Times New Roman" w:hAnsi="Times New Roman"/>
          <w:sz w:val="24"/>
          <w:szCs w:val="24"/>
          <w:lang w:val="sq-AL"/>
        </w:rPr>
        <w:t>ë</w:t>
      </w:r>
      <w:r w:rsidR="008953EE" w:rsidRPr="008953EE">
        <w:rPr>
          <w:rFonts w:ascii="Times New Roman" w:hAnsi="Times New Roman"/>
          <w:sz w:val="24"/>
          <w:szCs w:val="24"/>
          <w:lang w:val="sq-AL"/>
        </w:rPr>
        <w:t>r</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 t</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 mundur zbatimin e shk</w:t>
      </w:r>
      <w:r w:rsidR="005566EC">
        <w:rPr>
          <w:rFonts w:ascii="Times New Roman" w:hAnsi="Times New Roman"/>
          <w:sz w:val="24"/>
          <w:szCs w:val="24"/>
          <w:lang w:val="sq-AL"/>
        </w:rPr>
        <w:t>ë</w:t>
      </w:r>
      <w:r w:rsidR="008953EE" w:rsidRPr="008953EE">
        <w:rPr>
          <w:rFonts w:ascii="Times New Roman" w:hAnsi="Times New Roman"/>
          <w:sz w:val="24"/>
          <w:szCs w:val="24"/>
          <w:lang w:val="sq-AL"/>
        </w:rPr>
        <w:t>mbimit automatik t</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 informacionit t</w:t>
      </w:r>
      <w:r w:rsidR="005566EC">
        <w:rPr>
          <w:rFonts w:ascii="Times New Roman" w:hAnsi="Times New Roman"/>
          <w:sz w:val="24"/>
          <w:szCs w:val="24"/>
          <w:lang w:val="sq-AL"/>
        </w:rPr>
        <w:t>ë</w:t>
      </w:r>
      <w:r w:rsidR="008953EE" w:rsidRPr="008953EE">
        <w:rPr>
          <w:rFonts w:ascii="Times New Roman" w:hAnsi="Times New Roman"/>
          <w:sz w:val="24"/>
          <w:szCs w:val="24"/>
          <w:lang w:val="sq-AL"/>
        </w:rPr>
        <w:t xml:space="preserve"> llogarive financiare</w:t>
      </w:r>
      <w:r w:rsidR="00AD3DCB">
        <w:rPr>
          <w:rFonts w:ascii="Times New Roman" w:hAnsi="Times New Roman"/>
          <w:sz w:val="24"/>
          <w:szCs w:val="24"/>
          <w:lang w:val="sq-AL"/>
        </w:rPr>
        <w:t xml:space="preserve"> n</w:t>
      </w:r>
      <w:r w:rsidR="005566EC">
        <w:rPr>
          <w:rFonts w:ascii="Times New Roman" w:hAnsi="Times New Roman"/>
          <w:sz w:val="24"/>
          <w:szCs w:val="24"/>
          <w:lang w:val="sq-AL"/>
        </w:rPr>
        <w:t>ë</w:t>
      </w:r>
      <w:r w:rsidR="00AD3DCB">
        <w:rPr>
          <w:rFonts w:ascii="Times New Roman" w:hAnsi="Times New Roman"/>
          <w:sz w:val="24"/>
          <w:szCs w:val="24"/>
          <w:lang w:val="sq-AL"/>
        </w:rPr>
        <w:t xml:space="preserve"> p</w:t>
      </w:r>
      <w:r w:rsidR="005566EC">
        <w:rPr>
          <w:rFonts w:ascii="Times New Roman" w:hAnsi="Times New Roman"/>
          <w:sz w:val="24"/>
          <w:szCs w:val="24"/>
          <w:lang w:val="sq-AL"/>
        </w:rPr>
        <w:t>ë</w:t>
      </w:r>
      <w:r w:rsidR="00AD3DCB">
        <w:rPr>
          <w:rFonts w:ascii="Times New Roman" w:hAnsi="Times New Roman"/>
          <w:sz w:val="24"/>
          <w:szCs w:val="24"/>
          <w:lang w:val="sq-AL"/>
        </w:rPr>
        <w:t>rputhje me Standartin e P</w:t>
      </w:r>
      <w:r w:rsidR="005566EC">
        <w:rPr>
          <w:rFonts w:ascii="Times New Roman" w:hAnsi="Times New Roman"/>
          <w:sz w:val="24"/>
          <w:szCs w:val="24"/>
          <w:lang w:val="sq-AL"/>
        </w:rPr>
        <w:t>ë</w:t>
      </w:r>
      <w:r w:rsidR="00AD3DCB">
        <w:rPr>
          <w:rFonts w:ascii="Times New Roman" w:hAnsi="Times New Roman"/>
          <w:sz w:val="24"/>
          <w:szCs w:val="24"/>
          <w:lang w:val="sq-AL"/>
        </w:rPr>
        <w:t>rbashk</w:t>
      </w:r>
      <w:r w:rsidR="005566EC">
        <w:rPr>
          <w:rFonts w:ascii="Times New Roman" w:hAnsi="Times New Roman"/>
          <w:sz w:val="24"/>
          <w:szCs w:val="24"/>
          <w:lang w:val="sq-AL"/>
        </w:rPr>
        <w:t>ë</w:t>
      </w:r>
      <w:r w:rsidR="00AD3DCB">
        <w:rPr>
          <w:rFonts w:ascii="Times New Roman" w:hAnsi="Times New Roman"/>
          <w:sz w:val="24"/>
          <w:szCs w:val="24"/>
          <w:lang w:val="sq-AL"/>
        </w:rPr>
        <w:t>t t</w:t>
      </w:r>
      <w:r w:rsidR="005566EC">
        <w:rPr>
          <w:rFonts w:ascii="Times New Roman" w:hAnsi="Times New Roman"/>
          <w:sz w:val="24"/>
          <w:szCs w:val="24"/>
          <w:lang w:val="sq-AL"/>
        </w:rPr>
        <w:t>ë</w:t>
      </w:r>
      <w:r w:rsidR="00AD3DCB">
        <w:rPr>
          <w:rFonts w:ascii="Times New Roman" w:hAnsi="Times New Roman"/>
          <w:sz w:val="24"/>
          <w:szCs w:val="24"/>
          <w:lang w:val="sq-AL"/>
        </w:rPr>
        <w:t xml:space="preserve"> Raportimit. </w:t>
      </w:r>
    </w:p>
    <w:p w:rsidR="008953EE" w:rsidRDefault="008953EE" w:rsidP="005566EC">
      <w:pPr>
        <w:spacing w:line="276" w:lineRule="auto"/>
        <w:jc w:val="both"/>
        <w:rPr>
          <w:rFonts w:ascii="Times New Roman" w:hAnsi="Times New Roman"/>
          <w:sz w:val="24"/>
          <w:szCs w:val="24"/>
          <w:lang w:val="sq-AL"/>
        </w:rPr>
      </w:pPr>
    </w:p>
    <w:p w:rsidR="008953EE" w:rsidRDefault="008953EE" w:rsidP="005566EC">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Opsioni 2: </w:t>
      </w:r>
      <w:r w:rsidR="00AD3DCB">
        <w:rPr>
          <w:rFonts w:ascii="Times New Roman" w:hAnsi="Times New Roman"/>
          <w:sz w:val="24"/>
          <w:szCs w:val="24"/>
        </w:rPr>
        <w:t>Ky është një opsion gati i pamundur, kjo pasi  n</w:t>
      </w:r>
      <w:r w:rsidR="005566EC">
        <w:rPr>
          <w:rFonts w:ascii="Times New Roman" w:hAnsi="Times New Roman"/>
          <w:sz w:val="24"/>
          <w:szCs w:val="24"/>
        </w:rPr>
        <w:t>ë</w:t>
      </w:r>
      <w:r w:rsidR="00AD3DCB">
        <w:rPr>
          <w:rFonts w:ascii="Times New Roman" w:hAnsi="Times New Roman"/>
          <w:sz w:val="24"/>
          <w:szCs w:val="24"/>
        </w:rPr>
        <w:t xml:space="preserve"> situat</w:t>
      </w:r>
      <w:r w:rsidR="005566EC">
        <w:rPr>
          <w:rFonts w:ascii="Times New Roman" w:hAnsi="Times New Roman"/>
          <w:sz w:val="24"/>
          <w:szCs w:val="24"/>
        </w:rPr>
        <w:t>ë</w:t>
      </w:r>
      <w:r w:rsidR="00AD3DCB">
        <w:rPr>
          <w:rFonts w:ascii="Times New Roman" w:hAnsi="Times New Roman"/>
          <w:sz w:val="24"/>
          <w:szCs w:val="24"/>
        </w:rPr>
        <w:t>n aktuale nuk kemi nj</w:t>
      </w:r>
      <w:r w:rsidR="005566EC">
        <w:rPr>
          <w:rFonts w:ascii="Times New Roman" w:hAnsi="Times New Roman"/>
          <w:sz w:val="24"/>
          <w:szCs w:val="24"/>
        </w:rPr>
        <w:t>ë</w:t>
      </w:r>
      <w:r w:rsidR="00AD3DCB">
        <w:rPr>
          <w:rFonts w:ascii="Times New Roman" w:hAnsi="Times New Roman"/>
          <w:sz w:val="24"/>
          <w:szCs w:val="24"/>
        </w:rPr>
        <w:t xml:space="preserve"> ligj apo baz</w:t>
      </w:r>
      <w:r w:rsidR="005566EC">
        <w:rPr>
          <w:rFonts w:ascii="Times New Roman" w:hAnsi="Times New Roman"/>
          <w:sz w:val="24"/>
          <w:szCs w:val="24"/>
        </w:rPr>
        <w:t>ë</w:t>
      </w:r>
      <w:r w:rsidR="00AD3DCB">
        <w:rPr>
          <w:rFonts w:ascii="Times New Roman" w:hAnsi="Times New Roman"/>
          <w:sz w:val="24"/>
          <w:szCs w:val="24"/>
        </w:rPr>
        <w:t xml:space="preserve"> ligjore konkrete q</w:t>
      </w:r>
      <w:r w:rsidR="005566EC">
        <w:rPr>
          <w:rFonts w:ascii="Times New Roman" w:hAnsi="Times New Roman"/>
          <w:sz w:val="24"/>
          <w:szCs w:val="24"/>
        </w:rPr>
        <w:t>ë</w:t>
      </w:r>
      <w:r w:rsidR="00AD3DCB">
        <w:rPr>
          <w:rFonts w:ascii="Times New Roman" w:hAnsi="Times New Roman"/>
          <w:sz w:val="24"/>
          <w:szCs w:val="24"/>
        </w:rPr>
        <w:t xml:space="preserve"> ka parashikime mbi shk</w:t>
      </w:r>
      <w:r w:rsidR="005566EC">
        <w:rPr>
          <w:rFonts w:ascii="Times New Roman" w:hAnsi="Times New Roman"/>
          <w:sz w:val="24"/>
          <w:szCs w:val="24"/>
        </w:rPr>
        <w:t>ë</w:t>
      </w:r>
      <w:r w:rsidR="00AD3DCB">
        <w:rPr>
          <w:rFonts w:ascii="Times New Roman" w:hAnsi="Times New Roman"/>
          <w:sz w:val="24"/>
          <w:szCs w:val="24"/>
        </w:rPr>
        <w:t>mbimin automatik t</w:t>
      </w:r>
      <w:r w:rsidR="005566EC">
        <w:rPr>
          <w:rFonts w:ascii="Times New Roman" w:hAnsi="Times New Roman"/>
          <w:sz w:val="24"/>
          <w:szCs w:val="24"/>
        </w:rPr>
        <w:t>ë</w:t>
      </w:r>
      <w:r w:rsidR="00AD3DCB">
        <w:rPr>
          <w:rFonts w:ascii="Times New Roman" w:hAnsi="Times New Roman"/>
          <w:sz w:val="24"/>
          <w:szCs w:val="24"/>
        </w:rPr>
        <w:t xml:space="preserve"> informacionit. N</w:t>
      </w:r>
      <w:r>
        <w:rPr>
          <w:rFonts w:ascii="Times New Roman" w:hAnsi="Times New Roman"/>
          <w:sz w:val="24"/>
          <w:szCs w:val="24"/>
          <w:lang w:val="sq-AL"/>
        </w:rPr>
        <w:t>dryshimi i ligjit t</w:t>
      </w:r>
      <w:r w:rsidR="005566EC">
        <w:rPr>
          <w:rFonts w:ascii="Times New Roman" w:hAnsi="Times New Roman"/>
          <w:sz w:val="24"/>
          <w:szCs w:val="24"/>
          <w:lang w:val="sq-AL"/>
        </w:rPr>
        <w:t>ë</w:t>
      </w:r>
      <w:r>
        <w:rPr>
          <w:rFonts w:ascii="Times New Roman" w:hAnsi="Times New Roman"/>
          <w:sz w:val="24"/>
          <w:szCs w:val="24"/>
          <w:lang w:val="sq-AL"/>
        </w:rPr>
        <w:t xml:space="preserve"> procedurave tatimore, i cili </w:t>
      </w:r>
      <w:r w:rsidR="00AD3DCB">
        <w:rPr>
          <w:rFonts w:ascii="Times New Roman" w:hAnsi="Times New Roman"/>
          <w:sz w:val="24"/>
          <w:szCs w:val="24"/>
          <w:lang w:val="sq-AL"/>
        </w:rPr>
        <w:t>nuk ka asnj</w:t>
      </w:r>
      <w:r w:rsidR="005566EC">
        <w:rPr>
          <w:rFonts w:ascii="Times New Roman" w:hAnsi="Times New Roman"/>
          <w:sz w:val="24"/>
          <w:szCs w:val="24"/>
          <w:lang w:val="sq-AL"/>
        </w:rPr>
        <w:t>ë</w:t>
      </w:r>
      <w:r w:rsidR="00AD3DCB">
        <w:rPr>
          <w:rFonts w:ascii="Times New Roman" w:hAnsi="Times New Roman"/>
          <w:sz w:val="24"/>
          <w:szCs w:val="24"/>
          <w:lang w:val="sq-AL"/>
        </w:rPr>
        <w:t xml:space="preserve"> parashikim n</w:t>
      </w:r>
      <w:r w:rsidR="005566EC">
        <w:rPr>
          <w:rFonts w:ascii="Times New Roman" w:hAnsi="Times New Roman"/>
          <w:sz w:val="24"/>
          <w:szCs w:val="24"/>
          <w:lang w:val="sq-AL"/>
        </w:rPr>
        <w:t>ë</w:t>
      </w:r>
      <w:r w:rsidR="00AD3DCB">
        <w:rPr>
          <w:rFonts w:ascii="Times New Roman" w:hAnsi="Times New Roman"/>
          <w:sz w:val="24"/>
          <w:szCs w:val="24"/>
          <w:lang w:val="sq-AL"/>
        </w:rPr>
        <w:t xml:space="preserve"> lidhje me shk</w:t>
      </w:r>
      <w:r w:rsidR="005566EC">
        <w:rPr>
          <w:rFonts w:ascii="Times New Roman" w:hAnsi="Times New Roman"/>
          <w:sz w:val="24"/>
          <w:szCs w:val="24"/>
          <w:lang w:val="sq-AL"/>
        </w:rPr>
        <w:t>ë</w:t>
      </w:r>
      <w:r w:rsidR="00AD3DCB">
        <w:rPr>
          <w:rFonts w:ascii="Times New Roman" w:hAnsi="Times New Roman"/>
          <w:sz w:val="24"/>
          <w:szCs w:val="24"/>
          <w:lang w:val="sq-AL"/>
        </w:rPr>
        <w:t>mbimin automatik t</w:t>
      </w:r>
      <w:r w:rsidR="005566EC">
        <w:rPr>
          <w:rFonts w:ascii="Times New Roman" w:hAnsi="Times New Roman"/>
          <w:sz w:val="24"/>
          <w:szCs w:val="24"/>
          <w:lang w:val="sq-AL"/>
        </w:rPr>
        <w:t>ë</w:t>
      </w:r>
      <w:r w:rsidR="00AD3DCB">
        <w:rPr>
          <w:rFonts w:ascii="Times New Roman" w:hAnsi="Times New Roman"/>
          <w:sz w:val="24"/>
          <w:szCs w:val="24"/>
          <w:lang w:val="sq-AL"/>
        </w:rPr>
        <w:t xml:space="preserve"> informacionit, duke shtuar dispozita</w:t>
      </w:r>
      <w:r>
        <w:rPr>
          <w:rFonts w:ascii="Times New Roman" w:hAnsi="Times New Roman"/>
          <w:sz w:val="24"/>
          <w:szCs w:val="24"/>
          <w:lang w:val="sq-AL"/>
        </w:rPr>
        <w:t xml:space="preserve"> </w:t>
      </w:r>
      <w:r w:rsidRPr="006B4C7B">
        <w:rPr>
          <w:rFonts w:ascii="Times New Roman" w:hAnsi="Times New Roman"/>
          <w:sz w:val="24"/>
          <w:szCs w:val="24"/>
          <w:lang w:val="sq-AL"/>
        </w:rPr>
        <w:t xml:space="preserve">në tekstin e ligjit </w:t>
      </w:r>
      <w:r w:rsidR="00AD3DCB">
        <w:rPr>
          <w:rFonts w:ascii="Times New Roman" w:hAnsi="Times New Roman"/>
          <w:sz w:val="24"/>
          <w:szCs w:val="24"/>
          <w:lang w:val="sq-AL"/>
        </w:rPr>
        <w:t xml:space="preserve">ekzistues, </w:t>
      </w:r>
      <w:r w:rsidRPr="006B4C7B">
        <w:rPr>
          <w:rFonts w:ascii="Times New Roman" w:hAnsi="Times New Roman"/>
          <w:sz w:val="24"/>
          <w:szCs w:val="24"/>
          <w:lang w:val="sq-AL"/>
        </w:rPr>
        <w:t xml:space="preserve">do </w:t>
      </w:r>
      <w:r>
        <w:rPr>
          <w:rFonts w:ascii="Times New Roman" w:hAnsi="Times New Roman"/>
          <w:sz w:val="24"/>
          <w:szCs w:val="24"/>
          <w:lang w:val="sq-AL"/>
        </w:rPr>
        <w:t>t</w:t>
      </w:r>
      <w:r w:rsidR="00AD3DCB">
        <w:rPr>
          <w:rFonts w:ascii="Times New Roman" w:hAnsi="Times New Roman"/>
          <w:sz w:val="24"/>
          <w:szCs w:val="24"/>
          <w:lang w:val="sq-AL"/>
        </w:rPr>
        <w:t>a</w:t>
      </w:r>
      <w:r>
        <w:rPr>
          <w:rFonts w:ascii="Times New Roman" w:hAnsi="Times New Roman"/>
          <w:sz w:val="24"/>
          <w:szCs w:val="24"/>
          <w:lang w:val="sq-AL"/>
        </w:rPr>
        <w:t xml:space="preserve"> dë</w:t>
      </w:r>
      <w:r w:rsidR="00AD3DCB">
        <w:rPr>
          <w:rFonts w:ascii="Times New Roman" w:hAnsi="Times New Roman"/>
          <w:sz w:val="24"/>
          <w:szCs w:val="24"/>
          <w:lang w:val="sq-AL"/>
        </w:rPr>
        <w:t>mtonin strukturën e tij dhe k</w:t>
      </w:r>
      <w:r w:rsidR="005566EC">
        <w:rPr>
          <w:rFonts w:ascii="Times New Roman" w:hAnsi="Times New Roman"/>
          <w:sz w:val="24"/>
          <w:szCs w:val="24"/>
          <w:lang w:val="sq-AL"/>
        </w:rPr>
        <w:t>ë</w:t>
      </w:r>
      <w:r w:rsidR="00AD3DCB">
        <w:rPr>
          <w:rFonts w:ascii="Times New Roman" w:hAnsi="Times New Roman"/>
          <w:sz w:val="24"/>
          <w:szCs w:val="24"/>
          <w:lang w:val="sq-AL"/>
        </w:rPr>
        <w:t>to n</w:t>
      </w:r>
      <w:r>
        <w:rPr>
          <w:rFonts w:ascii="Times New Roman" w:hAnsi="Times New Roman"/>
          <w:sz w:val="24"/>
          <w:szCs w:val="24"/>
          <w:lang w:val="sq-AL"/>
        </w:rPr>
        <w:t>dryshim</w:t>
      </w:r>
      <w:r w:rsidR="00AD3DCB">
        <w:rPr>
          <w:rFonts w:ascii="Times New Roman" w:hAnsi="Times New Roman"/>
          <w:sz w:val="24"/>
          <w:szCs w:val="24"/>
          <w:lang w:val="sq-AL"/>
        </w:rPr>
        <w:t>e</w:t>
      </w:r>
      <w:r>
        <w:rPr>
          <w:rFonts w:ascii="Times New Roman" w:hAnsi="Times New Roman"/>
          <w:sz w:val="24"/>
          <w:szCs w:val="24"/>
          <w:lang w:val="sq-AL"/>
        </w:rPr>
        <w:t xml:space="preserve"> ligjor</w:t>
      </w:r>
      <w:r w:rsidR="00AD3DCB">
        <w:rPr>
          <w:rFonts w:ascii="Times New Roman" w:hAnsi="Times New Roman"/>
          <w:sz w:val="24"/>
          <w:szCs w:val="24"/>
          <w:lang w:val="sq-AL"/>
        </w:rPr>
        <w:t>e</w:t>
      </w:r>
      <w:r>
        <w:rPr>
          <w:rFonts w:ascii="Times New Roman" w:hAnsi="Times New Roman"/>
          <w:sz w:val="24"/>
          <w:szCs w:val="24"/>
          <w:lang w:val="sq-AL"/>
        </w:rPr>
        <w:t xml:space="preserve"> do t</w:t>
      </w:r>
      <w:r w:rsidR="005566EC">
        <w:rPr>
          <w:rFonts w:ascii="Times New Roman" w:hAnsi="Times New Roman"/>
          <w:sz w:val="24"/>
          <w:szCs w:val="24"/>
          <w:lang w:val="sq-AL"/>
        </w:rPr>
        <w:t>ë</w:t>
      </w:r>
      <w:r>
        <w:rPr>
          <w:rFonts w:ascii="Times New Roman" w:hAnsi="Times New Roman"/>
          <w:sz w:val="24"/>
          <w:szCs w:val="24"/>
          <w:lang w:val="sq-AL"/>
        </w:rPr>
        <w:t xml:space="preserve"> rezulton</w:t>
      </w:r>
      <w:r w:rsidR="00AD3DCB">
        <w:rPr>
          <w:rFonts w:ascii="Times New Roman" w:hAnsi="Times New Roman"/>
          <w:sz w:val="24"/>
          <w:szCs w:val="24"/>
          <w:lang w:val="sq-AL"/>
        </w:rPr>
        <w:t>in</w:t>
      </w:r>
      <w:r>
        <w:rPr>
          <w:rFonts w:ascii="Times New Roman" w:hAnsi="Times New Roman"/>
          <w:sz w:val="24"/>
          <w:szCs w:val="24"/>
          <w:lang w:val="sq-AL"/>
        </w:rPr>
        <w:t xml:space="preserve"> </w:t>
      </w:r>
      <w:r w:rsidR="00AD3DCB">
        <w:rPr>
          <w:rFonts w:ascii="Times New Roman" w:hAnsi="Times New Roman"/>
          <w:sz w:val="24"/>
          <w:szCs w:val="24"/>
          <w:lang w:val="sq-AL"/>
        </w:rPr>
        <w:t>t</w:t>
      </w:r>
      <w:r w:rsidR="005566EC">
        <w:rPr>
          <w:rFonts w:ascii="Times New Roman" w:hAnsi="Times New Roman"/>
          <w:sz w:val="24"/>
          <w:szCs w:val="24"/>
          <w:lang w:val="sq-AL"/>
        </w:rPr>
        <w:t>ë</w:t>
      </w:r>
      <w:r w:rsidR="00AD3DCB">
        <w:rPr>
          <w:rFonts w:ascii="Times New Roman" w:hAnsi="Times New Roman"/>
          <w:sz w:val="24"/>
          <w:szCs w:val="24"/>
          <w:lang w:val="sq-AL"/>
        </w:rPr>
        <w:t xml:space="preserve"> paqarta dhe t</w:t>
      </w:r>
      <w:r w:rsidR="005566EC">
        <w:rPr>
          <w:rFonts w:ascii="Times New Roman" w:hAnsi="Times New Roman"/>
          <w:sz w:val="24"/>
          <w:szCs w:val="24"/>
          <w:lang w:val="sq-AL"/>
        </w:rPr>
        <w:t>ë</w:t>
      </w:r>
      <w:r>
        <w:rPr>
          <w:rFonts w:ascii="Times New Roman" w:hAnsi="Times New Roman"/>
          <w:sz w:val="24"/>
          <w:szCs w:val="24"/>
          <w:lang w:val="sq-AL"/>
        </w:rPr>
        <w:t xml:space="preserve"> veshti</w:t>
      </w:r>
      <w:r w:rsidR="00AD3DCB">
        <w:rPr>
          <w:rFonts w:ascii="Times New Roman" w:hAnsi="Times New Roman"/>
          <w:sz w:val="24"/>
          <w:szCs w:val="24"/>
          <w:lang w:val="sq-AL"/>
        </w:rPr>
        <w:t>ra</w:t>
      </w:r>
      <w:r>
        <w:rPr>
          <w:rFonts w:ascii="Times New Roman" w:hAnsi="Times New Roman"/>
          <w:sz w:val="24"/>
          <w:szCs w:val="24"/>
          <w:lang w:val="sq-AL"/>
        </w:rPr>
        <w:t xml:space="preserve"> per tu kuptuar nga publiku</w:t>
      </w:r>
      <w:r w:rsidR="00AD3DCB">
        <w:rPr>
          <w:rFonts w:ascii="Times New Roman" w:hAnsi="Times New Roman"/>
          <w:sz w:val="24"/>
          <w:szCs w:val="24"/>
          <w:lang w:val="sq-AL"/>
        </w:rPr>
        <w:t>, si dhe t</w:t>
      </w:r>
      <w:r w:rsidR="005566EC">
        <w:rPr>
          <w:rFonts w:ascii="Times New Roman" w:hAnsi="Times New Roman"/>
          <w:sz w:val="24"/>
          <w:szCs w:val="24"/>
          <w:lang w:val="sq-AL"/>
        </w:rPr>
        <w:t>ë</w:t>
      </w:r>
      <w:r w:rsidR="00AD3DCB">
        <w:rPr>
          <w:rFonts w:ascii="Times New Roman" w:hAnsi="Times New Roman"/>
          <w:sz w:val="24"/>
          <w:szCs w:val="24"/>
          <w:lang w:val="sq-AL"/>
        </w:rPr>
        <w:t xml:space="preserve"> v</w:t>
      </w:r>
      <w:r w:rsidR="005566EC">
        <w:rPr>
          <w:rFonts w:ascii="Times New Roman" w:hAnsi="Times New Roman"/>
          <w:sz w:val="24"/>
          <w:szCs w:val="24"/>
          <w:lang w:val="sq-AL"/>
        </w:rPr>
        <w:t>ë</w:t>
      </w:r>
      <w:r w:rsidR="00AD3DCB">
        <w:rPr>
          <w:rFonts w:ascii="Times New Roman" w:hAnsi="Times New Roman"/>
          <w:sz w:val="24"/>
          <w:szCs w:val="24"/>
          <w:lang w:val="sq-AL"/>
        </w:rPr>
        <w:t>shtira p</w:t>
      </w:r>
      <w:r w:rsidR="005566EC">
        <w:rPr>
          <w:rFonts w:ascii="Times New Roman" w:hAnsi="Times New Roman"/>
          <w:sz w:val="24"/>
          <w:szCs w:val="24"/>
          <w:lang w:val="sq-AL"/>
        </w:rPr>
        <w:t>ë</w:t>
      </w:r>
      <w:r w:rsidR="00AD3DCB">
        <w:rPr>
          <w:rFonts w:ascii="Times New Roman" w:hAnsi="Times New Roman"/>
          <w:sz w:val="24"/>
          <w:szCs w:val="24"/>
          <w:lang w:val="sq-AL"/>
        </w:rPr>
        <w:t>r tu zbatuar nga subjektet e detyruara p</w:t>
      </w:r>
      <w:r w:rsidR="005566EC">
        <w:rPr>
          <w:rFonts w:ascii="Times New Roman" w:hAnsi="Times New Roman"/>
          <w:sz w:val="24"/>
          <w:szCs w:val="24"/>
          <w:lang w:val="sq-AL"/>
        </w:rPr>
        <w:t>ë</w:t>
      </w:r>
      <w:r w:rsidR="00AD3DCB">
        <w:rPr>
          <w:rFonts w:ascii="Times New Roman" w:hAnsi="Times New Roman"/>
          <w:sz w:val="24"/>
          <w:szCs w:val="24"/>
          <w:lang w:val="sq-AL"/>
        </w:rPr>
        <w:t>r zbatimin e k</w:t>
      </w:r>
      <w:r w:rsidR="005566EC">
        <w:rPr>
          <w:rFonts w:ascii="Times New Roman" w:hAnsi="Times New Roman"/>
          <w:sz w:val="24"/>
          <w:szCs w:val="24"/>
          <w:lang w:val="sq-AL"/>
        </w:rPr>
        <w:t>ë</w:t>
      </w:r>
      <w:r w:rsidR="00AD3DCB">
        <w:rPr>
          <w:rFonts w:ascii="Times New Roman" w:hAnsi="Times New Roman"/>
          <w:sz w:val="24"/>
          <w:szCs w:val="24"/>
          <w:lang w:val="sq-AL"/>
        </w:rPr>
        <w:t xml:space="preserve">tyre detyrimeve. </w:t>
      </w:r>
    </w:p>
    <w:p w:rsidR="008953EE" w:rsidRDefault="008953EE" w:rsidP="00655F43">
      <w:pPr>
        <w:jc w:val="both"/>
        <w:rPr>
          <w:rFonts w:ascii="Times New Roman" w:hAnsi="Times New Roman"/>
          <w:i/>
          <w:sz w:val="20"/>
          <w:lang w:val="sq-AL"/>
        </w:rPr>
      </w:pPr>
    </w:p>
    <w:p w:rsidR="00DE170E" w:rsidRPr="009C75E3" w:rsidRDefault="00DE170E" w:rsidP="0013699E">
      <w:pPr>
        <w:rPr>
          <w:rFonts w:ascii="Times New Roman" w:hAnsi="Times New Roman"/>
          <w:szCs w:val="22"/>
          <w:lang w:val="sq-AL"/>
        </w:rPr>
      </w:pPr>
    </w:p>
    <w:p w:rsidR="00C50922" w:rsidRDefault="008C531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rsidR="00D55BD1" w:rsidRPr="00D55BD1" w:rsidRDefault="00D55BD1" w:rsidP="00D55BD1">
      <w:pPr>
        <w:rPr>
          <w:lang w:val="sq-AL"/>
        </w:rPr>
      </w:pPr>
    </w:p>
    <w:p w:rsidR="008C531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rsidR="00655F43" w:rsidRPr="00AD3DCB" w:rsidRDefault="008C5313" w:rsidP="00655F4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p>
    <w:p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rsidR="00D55BD1" w:rsidRPr="009C75E3" w:rsidRDefault="00D55BD1" w:rsidP="00D55BD1">
      <w:pPr>
        <w:pStyle w:val="BodyText"/>
        <w:spacing w:after="0"/>
        <w:ind w:left="1440"/>
        <w:jc w:val="both"/>
        <w:rPr>
          <w:rFonts w:ascii="Times New Roman" w:hAnsi="Times New Roman"/>
          <w:i/>
          <w:sz w:val="20"/>
          <w:lang w:val="sq-AL"/>
        </w:rPr>
      </w:pPr>
    </w:p>
    <w:p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rsidR="00D55BD1" w:rsidRPr="009C75E3" w:rsidRDefault="00D55BD1" w:rsidP="00D55BD1">
      <w:pPr>
        <w:pStyle w:val="BodyText"/>
        <w:spacing w:after="0"/>
        <w:ind w:left="720"/>
        <w:jc w:val="both"/>
        <w:rPr>
          <w:rFonts w:ascii="Times New Roman" w:hAnsi="Times New Roman"/>
          <w:i/>
          <w:sz w:val="20"/>
          <w:lang w:val="sq-AL"/>
        </w:rPr>
      </w:pPr>
    </w:p>
    <w:p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rsidR="00D55BD1" w:rsidRPr="009C75E3" w:rsidRDefault="00D55BD1" w:rsidP="00D55BD1">
      <w:pPr>
        <w:pStyle w:val="BodyText"/>
        <w:spacing w:after="0"/>
        <w:ind w:left="1440"/>
        <w:jc w:val="both"/>
        <w:rPr>
          <w:rFonts w:ascii="Times New Roman" w:hAnsi="Times New Roman"/>
          <w:i/>
          <w:sz w:val="20"/>
          <w:lang w:val="sq-AL"/>
        </w:rPr>
      </w:pPr>
    </w:p>
    <w:p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rsidR="00D55BD1" w:rsidRPr="009C75E3" w:rsidRDefault="00D55BD1" w:rsidP="00D55BD1">
      <w:pPr>
        <w:pStyle w:val="BodyText"/>
        <w:spacing w:after="0"/>
        <w:ind w:left="720"/>
        <w:jc w:val="both"/>
        <w:rPr>
          <w:rFonts w:ascii="Times New Roman" w:hAnsi="Times New Roman"/>
          <w:i/>
          <w:sz w:val="20"/>
          <w:lang w:val="sq-AL"/>
        </w:rPr>
      </w:pPr>
    </w:p>
    <w:p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rsidR="00D55BD1" w:rsidRPr="009C75E3" w:rsidRDefault="00D55BD1" w:rsidP="00D55BD1">
      <w:pPr>
        <w:pStyle w:val="BodyText"/>
        <w:spacing w:after="0"/>
        <w:ind w:left="1440"/>
        <w:jc w:val="both"/>
        <w:rPr>
          <w:rFonts w:ascii="Times New Roman" w:hAnsi="Times New Roman"/>
          <w:i/>
          <w:sz w:val="20"/>
          <w:lang w:val="sq-AL"/>
        </w:rPr>
      </w:pPr>
    </w:p>
    <w:p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7"/>
    <w:p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rsidR="003C2CD7" w:rsidRDefault="003C2CD7" w:rsidP="00AD3DCB">
      <w:pPr>
        <w:pStyle w:val="BodyText"/>
        <w:spacing w:after="0"/>
        <w:jc w:val="both"/>
        <w:rPr>
          <w:rFonts w:ascii="Times New Roman" w:hAnsi="Times New Roman"/>
          <w:i/>
          <w:color w:val="FF0000"/>
          <w:sz w:val="20"/>
          <w:lang w:val="sq-AL"/>
        </w:rPr>
      </w:pPr>
      <w:bookmarkStart w:id="8" w:name="_Toc506919738"/>
    </w:p>
    <w:p w:rsidR="003C2CD7" w:rsidRDefault="003C2CD7" w:rsidP="00C679B4">
      <w:pPr>
        <w:pStyle w:val="BodyText"/>
        <w:spacing w:after="0" w:line="276" w:lineRule="auto"/>
        <w:jc w:val="both"/>
        <w:rPr>
          <w:rFonts w:ascii="Times New Roman" w:hAnsi="Times New Roman"/>
          <w:i/>
          <w:color w:val="FF0000"/>
          <w:sz w:val="20"/>
          <w:lang w:val="sq-AL"/>
        </w:rPr>
      </w:pPr>
    </w:p>
    <w:p w:rsidR="00AD3DCB" w:rsidRPr="00C679B4" w:rsidRDefault="003C2CD7" w:rsidP="00C679B4">
      <w:pPr>
        <w:pStyle w:val="BodyText"/>
        <w:spacing w:after="0" w:line="276" w:lineRule="auto"/>
        <w:jc w:val="both"/>
        <w:rPr>
          <w:rFonts w:ascii="Times New Roman" w:hAnsi="Times New Roman"/>
          <w:sz w:val="24"/>
          <w:szCs w:val="24"/>
          <w:lang w:val="sq-AL"/>
        </w:rPr>
      </w:pPr>
      <w:r w:rsidRPr="00C679B4">
        <w:rPr>
          <w:rFonts w:ascii="Times New Roman" w:hAnsi="Times New Roman"/>
          <w:sz w:val="24"/>
          <w:szCs w:val="24"/>
          <w:lang w:val="sq-AL"/>
        </w:rPr>
        <w:t>Grupe t</w:t>
      </w:r>
      <w:r w:rsidR="005566EC">
        <w:rPr>
          <w:rFonts w:ascii="Times New Roman" w:hAnsi="Times New Roman"/>
          <w:sz w:val="24"/>
          <w:szCs w:val="24"/>
          <w:lang w:val="sq-AL"/>
        </w:rPr>
        <w:t>ë</w:t>
      </w:r>
      <w:r w:rsidRPr="00C679B4">
        <w:rPr>
          <w:rFonts w:ascii="Times New Roman" w:hAnsi="Times New Roman"/>
          <w:sz w:val="24"/>
          <w:szCs w:val="24"/>
          <w:lang w:val="sq-AL"/>
        </w:rPr>
        <w:t xml:space="preserve"> cilat do t</w:t>
      </w:r>
      <w:r w:rsidR="005566EC">
        <w:rPr>
          <w:rFonts w:ascii="Times New Roman" w:hAnsi="Times New Roman"/>
          <w:sz w:val="24"/>
          <w:szCs w:val="24"/>
          <w:lang w:val="sq-AL"/>
        </w:rPr>
        <w:t>ë</w:t>
      </w:r>
      <w:r w:rsidRPr="00C679B4">
        <w:rPr>
          <w:rFonts w:ascii="Times New Roman" w:hAnsi="Times New Roman"/>
          <w:sz w:val="24"/>
          <w:szCs w:val="24"/>
          <w:lang w:val="sq-AL"/>
        </w:rPr>
        <w:t xml:space="preserve"> preken </w:t>
      </w:r>
      <w:r w:rsidR="00C679B4">
        <w:rPr>
          <w:rFonts w:ascii="Times New Roman" w:hAnsi="Times New Roman"/>
          <w:sz w:val="24"/>
          <w:szCs w:val="24"/>
          <w:lang w:val="sq-AL"/>
        </w:rPr>
        <w:t xml:space="preserve">nga ky projekt </w:t>
      </w:r>
      <w:r w:rsidRPr="00C679B4">
        <w:rPr>
          <w:rFonts w:ascii="Times New Roman" w:hAnsi="Times New Roman"/>
          <w:sz w:val="24"/>
          <w:szCs w:val="24"/>
          <w:lang w:val="sq-AL"/>
        </w:rPr>
        <w:t>jan</w:t>
      </w:r>
      <w:r w:rsidR="005566EC">
        <w:rPr>
          <w:rFonts w:ascii="Times New Roman" w:hAnsi="Times New Roman"/>
          <w:sz w:val="24"/>
          <w:szCs w:val="24"/>
          <w:lang w:val="sq-AL"/>
        </w:rPr>
        <w:t>ë</w:t>
      </w:r>
      <w:r w:rsidRPr="00C679B4">
        <w:rPr>
          <w:rFonts w:ascii="Times New Roman" w:hAnsi="Times New Roman"/>
          <w:sz w:val="24"/>
          <w:szCs w:val="24"/>
          <w:lang w:val="sq-AL"/>
        </w:rPr>
        <w:t xml:space="preserve"> </w:t>
      </w:r>
      <w:r w:rsidR="00AD3DCB" w:rsidRPr="00C679B4">
        <w:rPr>
          <w:rFonts w:ascii="Times New Roman" w:hAnsi="Times New Roman"/>
          <w:sz w:val="24"/>
          <w:szCs w:val="24"/>
          <w:lang w:val="sq-AL"/>
        </w:rPr>
        <w:t>Institucionet Financiare Raportuese</w:t>
      </w:r>
      <w:r w:rsidR="00C679B4" w:rsidRPr="00C679B4">
        <w:rPr>
          <w:rFonts w:ascii="Times New Roman" w:hAnsi="Times New Roman"/>
          <w:sz w:val="24"/>
          <w:szCs w:val="24"/>
          <w:lang w:val="sq-AL"/>
        </w:rPr>
        <w:t xml:space="preserve"> dhe Personat Raportues. </w:t>
      </w:r>
    </w:p>
    <w:p w:rsidR="00C679B4" w:rsidRPr="00C679B4" w:rsidRDefault="00C679B4" w:rsidP="00C679B4">
      <w:pPr>
        <w:pStyle w:val="BodyText"/>
        <w:spacing w:after="0" w:line="276" w:lineRule="auto"/>
        <w:jc w:val="both"/>
        <w:rPr>
          <w:rFonts w:ascii="Times New Roman" w:hAnsi="Times New Roman"/>
          <w:sz w:val="24"/>
          <w:szCs w:val="24"/>
          <w:lang w:val="sq-AL"/>
        </w:rPr>
      </w:pPr>
    </w:p>
    <w:p w:rsidR="00C679B4" w:rsidRPr="00C679B4" w:rsidRDefault="00C679B4" w:rsidP="00C679B4">
      <w:pPr>
        <w:pStyle w:val="BodyText"/>
        <w:spacing w:after="0" w:line="276" w:lineRule="auto"/>
        <w:jc w:val="both"/>
        <w:rPr>
          <w:rFonts w:ascii="Times New Roman" w:hAnsi="Times New Roman"/>
          <w:sz w:val="24"/>
          <w:szCs w:val="24"/>
          <w:lang w:val="sq-AL"/>
        </w:rPr>
      </w:pPr>
      <w:r w:rsidRPr="00C679B4">
        <w:rPr>
          <w:rFonts w:ascii="Times New Roman" w:hAnsi="Times New Roman"/>
          <w:sz w:val="24"/>
          <w:szCs w:val="24"/>
          <w:lang w:val="sq-AL"/>
        </w:rPr>
        <w:t>Institucioni Financiar raportues do t</w:t>
      </w:r>
      <w:r w:rsidR="005566EC">
        <w:rPr>
          <w:rFonts w:ascii="Times New Roman" w:hAnsi="Times New Roman"/>
          <w:sz w:val="24"/>
          <w:szCs w:val="24"/>
          <w:lang w:val="sq-AL"/>
        </w:rPr>
        <w:t>ë</w:t>
      </w:r>
      <w:r w:rsidRPr="00C679B4">
        <w:rPr>
          <w:rFonts w:ascii="Times New Roman" w:hAnsi="Times New Roman"/>
          <w:sz w:val="24"/>
          <w:szCs w:val="24"/>
          <w:lang w:val="sq-AL"/>
        </w:rPr>
        <w:t xml:space="preserve"> jet</w:t>
      </w:r>
      <w:r w:rsidR="005566EC">
        <w:rPr>
          <w:rFonts w:ascii="Times New Roman" w:hAnsi="Times New Roman"/>
          <w:sz w:val="24"/>
          <w:szCs w:val="24"/>
          <w:lang w:val="sq-AL"/>
        </w:rPr>
        <w:t>ë</w:t>
      </w:r>
      <w:r w:rsidRPr="00C679B4">
        <w:rPr>
          <w:rFonts w:ascii="Times New Roman" w:hAnsi="Times New Roman"/>
          <w:sz w:val="24"/>
          <w:szCs w:val="24"/>
          <w:lang w:val="sq-AL"/>
        </w:rPr>
        <w:t xml:space="preserve"> çdo Institucion Financiar në Republikën e Shqipërisë që nuk është një Institucion Financiar Jo-Raportues;  </w:t>
      </w:r>
    </w:p>
    <w:p w:rsidR="00C679B4" w:rsidRPr="00C679B4" w:rsidRDefault="00C679B4" w:rsidP="00C679B4">
      <w:pPr>
        <w:pStyle w:val="BodyText"/>
        <w:spacing w:after="0" w:line="276" w:lineRule="auto"/>
        <w:jc w:val="both"/>
        <w:rPr>
          <w:rFonts w:ascii="Times New Roman" w:hAnsi="Times New Roman"/>
          <w:sz w:val="24"/>
          <w:szCs w:val="24"/>
          <w:lang w:val="sq-AL"/>
        </w:rPr>
      </w:pPr>
    </w:p>
    <w:p w:rsidR="00C679B4" w:rsidRDefault="00C679B4" w:rsidP="00C679B4">
      <w:pPr>
        <w:spacing w:line="276" w:lineRule="auto"/>
        <w:rPr>
          <w:rFonts w:ascii="Times New Roman" w:hAnsi="Times New Roman"/>
          <w:sz w:val="24"/>
          <w:szCs w:val="24"/>
          <w:lang w:val="sq-AL"/>
        </w:rPr>
      </w:pPr>
      <w:r w:rsidRPr="00C679B4">
        <w:rPr>
          <w:rFonts w:ascii="Times New Roman" w:hAnsi="Times New Roman"/>
          <w:sz w:val="24"/>
          <w:szCs w:val="24"/>
          <w:lang w:val="sq-AL"/>
        </w:rPr>
        <w:t>Ndikimet p</w:t>
      </w:r>
      <w:r w:rsidR="005566EC">
        <w:rPr>
          <w:rFonts w:ascii="Times New Roman" w:hAnsi="Times New Roman"/>
          <w:sz w:val="24"/>
          <w:szCs w:val="24"/>
          <w:lang w:val="sq-AL"/>
        </w:rPr>
        <w:t>ë</w:t>
      </w:r>
      <w:r w:rsidRPr="00C679B4">
        <w:rPr>
          <w:rFonts w:ascii="Times New Roman" w:hAnsi="Times New Roman"/>
          <w:sz w:val="24"/>
          <w:szCs w:val="24"/>
          <w:lang w:val="sq-AL"/>
        </w:rPr>
        <w:t>r Institucionet Financiare Raportuese kan</w:t>
      </w:r>
      <w:r w:rsidR="005566EC">
        <w:rPr>
          <w:rFonts w:ascii="Times New Roman" w:hAnsi="Times New Roman"/>
          <w:sz w:val="24"/>
          <w:szCs w:val="24"/>
          <w:lang w:val="sq-AL"/>
        </w:rPr>
        <w:t>ë</w:t>
      </w:r>
      <w:r w:rsidRPr="00C679B4">
        <w:rPr>
          <w:rFonts w:ascii="Times New Roman" w:hAnsi="Times New Roman"/>
          <w:sz w:val="24"/>
          <w:szCs w:val="24"/>
          <w:lang w:val="sq-AL"/>
        </w:rPr>
        <w:t xml:space="preserve"> t</w:t>
      </w:r>
      <w:r w:rsidR="005566EC">
        <w:rPr>
          <w:rFonts w:ascii="Times New Roman" w:hAnsi="Times New Roman"/>
          <w:sz w:val="24"/>
          <w:szCs w:val="24"/>
          <w:lang w:val="sq-AL"/>
        </w:rPr>
        <w:t>ë</w:t>
      </w:r>
      <w:r w:rsidRPr="00C679B4">
        <w:rPr>
          <w:rFonts w:ascii="Times New Roman" w:hAnsi="Times New Roman"/>
          <w:sz w:val="24"/>
          <w:szCs w:val="24"/>
          <w:lang w:val="sq-AL"/>
        </w:rPr>
        <w:t xml:space="preserve"> b</w:t>
      </w:r>
      <w:r w:rsidR="005566EC">
        <w:rPr>
          <w:rFonts w:ascii="Times New Roman" w:hAnsi="Times New Roman"/>
          <w:sz w:val="24"/>
          <w:szCs w:val="24"/>
          <w:lang w:val="sq-AL"/>
        </w:rPr>
        <w:t>ë</w:t>
      </w:r>
      <w:r w:rsidRPr="00C679B4">
        <w:rPr>
          <w:rFonts w:ascii="Times New Roman" w:hAnsi="Times New Roman"/>
          <w:sz w:val="24"/>
          <w:szCs w:val="24"/>
          <w:lang w:val="sq-AL"/>
        </w:rPr>
        <w:t>jn</w:t>
      </w:r>
      <w:r w:rsidR="005566EC">
        <w:rPr>
          <w:rFonts w:ascii="Times New Roman" w:hAnsi="Times New Roman"/>
          <w:sz w:val="24"/>
          <w:szCs w:val="24"/>
          <w:lang w:val="sq-AL"/>
        </w:rPr>
        <w:t>ë</w:t>
      </w:r>
      <w:r w:rsidRPr="00C679B4">
        <w:rPr>
          <w:rFonts w:ascii="Times New Roman" w:hAnsi="Times New Roman"/>
          <w:sz w:val="24"/>
          <w:szCs w:val="24"/>
          <w:lang w:val="sq-AL"/>
        </w:rPr>
        <w:t xml:space="preserve"> me detyrimin për mbledhjen dhe raportimin e informacioneve të caktuara financiare pranë Autoritetit Kompetent, në përputhje me Standardin e Përbashkët të Raportimit.Ndikimi do t</w:t>
      </w:r>
      <w:r w:rsidR="005566EC">
        <w:rPr>
          <w:rFonts w:ascii="Times New Roman" w:hAnsi="Times New Roman"/>
          <w:sz w:val="24"/>
          <w:szCs w:val="24"/>
          <w:lang w:val="sq-AL"/>
        </w:rPr>
        <w:t>ë</w:t>
      </w:r>
      <w:r w:rsidRPr="00C679B4">
        <w:rPr>
          <w:rFonts w:ascii="Times New Roman" w:hAnsi="Times New Roman"/>
          <w:sz w:val="24"/>
          <w:szCs w:val="24"/>
          <w:lang w:val="sq-AL"/>
        </w:rPr>
        <w:t xml:space="preserve"> konsistoj</w:t>
      </w:r>
      <w:r w:rsidR="005566EC">
        <w:rPr>
          <w:rFonts w:ascii="Times New Roman" w:hAnsi="Times New Roman"/>
          <w:sz w:val="24"/>
          <w:szCs w:val="24"/>
          <w:lang w:val="sq-AL"/>
        </w:rPr>
        <w:t>ë</w:t>
      </w:r>
      <w:r w:rsidRPr="00C679B4">
        <w:rPr>
          <w:rFonts w:ascii="Times New Roman" w:hAnsi="Times New Roman"/>
          <w:sz w:val="24"/>
          <w:szCs w:val="24"/>
          <w:lang w:val="sq-AL"/>
        </w:rPr>
        <w:t xml:space="preserve"> n</w:t>
      </w:r>
      <w:r w:rsidR="005566EC">
        <w:rPr>
          <w:rFonts w:ascii="Times New Roman" w:hAnsi="Times New Roman"/>
          <w:sz w:val="24"/>
          <w:szCs w:val="24"/>
          <w:lang w:val="sq-AL"/>
        </w:rPr>
        <w:t>ë</w:t>
      </w:r>
      <w:r w:rsidRPr="00C679B4">
        <w:rPr>
          <w:rFonts w:ascii="Times New Roman" w:hAnsi="Times New Roman"/>
          <w:sz w:val="24"/>
          <w:szCs w:val="24"/>
          <w:lang w:val="sq-AL"/>
        </w:rPr>
        <w:t xml:space="preserve"> Raportim t</w:t>
      </w:r>
      <w:r w:rsidR="005566EC">
        <w:rPr>
          <w:rFonts w:ascii="Times New Roman" w:hAnsi="Times New Roman"/>
          <w:sz w:val="24"/>
          <w:szCs w:val="24"/>
          <w:lang w:val="sq-AL"/>
        </w:rPr>
        <w:t>ë</w:t>
      </w:r>
      <w:r w:rsidRPr="00C679B4">
        <w:rPr>
          <w:rFonts w:ascii="Times New Roman" w:hAnsi="Times New Roman"/>
          <w:sz w:val="24"/>
          <w:szCs w:val="24"/>
          <w:lang w:val="sq-AL"/>
        </w:rPr>
        <w:t xml:space="preserve"> Llogarive të Raportueshme të mbajtura nga Personat e Raportueshëm nga Institucioneve Financiare Raportuese në Republikën e Shqipërisë.</w:t>
      </w:r>
    </w:p>
    <w:p w:rsidR="00B30D16" w:rsidRPr="00C679B4" w:rsidRDefault="00B30D16" w:rsidP="00C679B4">
      <w:pPr>
        <w:spacing w:line="276" w:lineRule="auto"/>
        <w:rPr>
          <w:rFonts w:ascii="Times New Roman" w:hAnsi="Times New Roman"/>
          <w:sz w:val="24"/>
          <w:szCs w:val="24"/>
          <w:lang w:val="sq-AL"/>
        </w:rPr>
      </w:pPr>
    </w:p>
    <w:p w:rsidR="00B30D16" w:rsidRDefault="00B30D16" w:rsidP="00B30D16">
      <w:pPr>
        <w:jc w:val="both"/>
        <w:rPr>
          <w:rFonts w:ascii="Times New Roman" w:hAnsi="Times New Roman"/>
          <w:sz w:val="24"/>
          <w:szCs w:val="24"/>
          <w:lang w:val="sq-AL"/>
        </w:rPr>
      </w:pPr>
      <w:r>
        <w:rPr>
          <w:rFonts w:ascii="Times New Roman" w:hAnsi="Times New Roman"/>
          <w:sz w:val="24"/>
          <w:szCs w:val="24"/>
          <w:lang w:val="sq-AL"/>
        </w:rPr>
        <w:t>P</w:t>
      </w:r>
      <w:r w:rsidR="005566EC">
        <w:rPr>
          <w:rFonts w:ascii="Times New Roman" w:hAnsi="Times New Roman"/>
          <w:sz w:val="24"/>
          <w:szCs w:val="24"/>
          <w:lang w:val="sq-AL"/>
        </w:rPr>
        <w:t>ë</w:t>
      </w:r>
      <w:r>
        <w:rPr>
          <w:rFonts w:ascii="Times New Roman" w:hAnsi="Times New Roman"/>
          <w:sz w:val="24"/>
          <w:szCs w:val="24"/>
          <w:lang w:val="sq-AL"/>
        </w:rPr>
        <w:t>r sa i p</w:t>
      </w:r>
      <w:r w:rsidR="005566EC">
        <w:rPr>
          <w:rFonts w:ascii="Times New Roman" w:hAnsi="Times New Roman"/>
          <w:sz w:val="24"/>
          <w:szCs w:val="24"/>
          <w:lang w:val="sq-AL"/>
        </w:rPr>
        <w:t>ë</w:t>
      </w:r>
      <w:r>
        <w:rPr>
          <w:rFonts w:ascii="Times New Roman" w:hAnsi="Times New Roman"/>
          <w:sz w:val="24"/>
          <w:szCs w:val="24"/>
          <w:lang w:val="sq-AL"/>
        </w:rPr>
        <w:t xml:space="preserve">rket subjekteve </w:t>
      </w:r>
      <w:r w:rsidRPr="00406ED0">
        <w:rPr>
          <w:rFonts w:ascii="Times New Roman" w:hAnsi="Times New Roman"/>
          <w:sz w:val="24"/>
          <w:szCs w:val="24"/>
          <w:lang w:val="sq-AL"/>
        </w:rPr>
        <w:t>raportuese</w:t>
      </w:r>
      <w:r>
        <w:rPr>
          <w:rFonts w:ascii="Times New Roman" w:hAnsi="Times New Roman"/>
          <w:sz w:val="24"/>
          <w:szCs w:val="24"/>
          <w:lang w:val="sq-AL"/>
        </w:rPr>
        <w:t>, ato</w:t>
      </w:r>
      <w:r w:rsidRPr="00406ED0">
        <w:rPr>
          <w:rFonts w:ascii="Times New Roman" w:hAnsi="Times New Roman"/>
          <w:sz w:val="24"/>
          <w:szCs w:val="24"/>
          <w:lang w:val="sq-AL"/>
        </w:rPr>
        <w:t xml:space="preserve"> kanë një ndikim financiar minimal në përiudhën në vijim që nuk mund të përllogaritet për shkak të natyrës së këtij ligji, gamës së gjerë të subjekteve raportuese, llojit të masave shtesë të kërkuara, etj.</w:t>
      </w:r>
    </w:p>
    <w:p w:rsidR="00C679B4" w:rsidRPr="00C679B4" w:rsidRDefault="00C679B4" w:rsidP="00C679B4">
      <w:pPr>
        <w:pStyle w:val="BodyText"/>
        <w:spacing w:after="0" w:line="276" w:lineRule="auto"/>
        <w:jc w:val="both"/>
        <w:rPr>
          <w:rFonts w:ascii="Times New Roman" w:hAnsi="Times New Roman"/>
          <w:sz w:val="24"/>
          <w:szCs w:val="24"/>
          <w:lang w:val="sq-AL"/>
        </w:rPr>
      </w:pPr>
    </w:p>
    <w:p w:rsidR="00C679B4" w:rsidRPr="00C679B4" w:rsidRDefault="00C679B4" w:rsidP="00C679B4">
      <w:pPr>
        <w:pStyle w:val="BodyText"/>
        <w:spacing w:after="0" w:line="276" w:lineRule="auto"/>
        <w:jc w:val="both"/>
        <w:rPr>
          <w:rFonts w:ascii="Times New Roman" w:hAnsi="Times New Roman"/>
          <w:sz w:val="24"/>
          <w:szCs w:val="24"/>
          <w:lang w:val="sq-AL"/>
        </w:rPr>
      </w:pPr>
      <w:r w:rsidRPr="00C679B4">
        <w:rPr>
          <w:rFonts w:ascii="Times New Roman" w:hAnsi="Times New Roman"/>
          <w:sz w:val="24"/>
          <w:szCs w:val="24"/>
          <w:lang w:val="sq-AL"/>
        </w:rPr>
        <w:t>Lidhur me ndikimet jo t</w:t>
      </w:r>
      <w:r w:rsidR="005566EC">
        <w:rPr>
          <w:rFonts w:ascii="Times New Roman" w:hAnsi="Times New Roman"/>
          <w:sz w:val="24"/>
          <w:szCs w:val="24"/>
          <w:lang w:val="sq-AL"/>
        </w:rPr>
        <w:t>ë</w:t>
      </w:r>
      <w:r w:rsidRPr="00C679B4">
        <w:rPr>
          <w:rFonts w:ascii="Times New Roman" w:hAnsi="Times New Roman"/>
          <w:sz w:val="24"/>
          <w:szCs w:val="24"/>
          <w:lang w:val="sq-AL"/>
        </w:rPr>
        <w:t xml:space="preserve"> drejtp</w:t>
      </w:r>
      <w:r w:rsidR="005566EC">
        <w:rPr>
          <w:rFonts w:ascii="Times New Roman" w:hAnsi="Times New Roman"/>
          <w:sz w:val="24"/>
          <w:szCs w:val="24"/>
          <w:lang w:val="sq-AL"/>
        </w:rPr>
        <w:t>ë</w:t>
      </w:r>
      <w:r w:rsidRPr="00C679B4">
        <w:rPr>
          <w:rFonts w:ascii="Times New Roman" w:hAnsi="Times New Roman"/>
          <w:sz w:val="24"/>
          <w:szCs w:val="24"/>
          <w:lang w:val="sq-AL"/>
        </w:rPr>
        <w:t xml:space="preserve">rdrejta, </w:t>
      </w:r>
      <w:r w:rsidR="005566EC">
        <w:rPr>
          <w:rFonts w:ascii="Times New Roman" w:hAnsi="Times New Roman"/>
          <w:sz w:val="24"/>
          <w:szCs w:val="24"/>
          <w:lang w:val="sq-AL"/>
        </w:rPr>
        <w:t>ë</w:t>
      </w:r>
      <w:r>
        <w:rPr>
          <w:rFonts w:ascii="Times New Roman" w:hAnsi="Times New Roman"/>
          <w:sz w:val="24"/>
          <w:szCs w:val="24"/>
          <w:lang w:val="sq-AL"/>
        </w:rPr>
        <w:t>sht</w:t>
      </w:r>
      <w:r w:rsidR="005566EC">
        <w:rPr>
          <w:rFonts w:ascii="Times New Roman" w:hAnsi="Times New Roman"/>
          <w:sz w:val="24"/>
          <w:szCs w:val="24"/>
          <w:lang w:val="sq-AL"/>
        </w:rPr>
        <w:t>ë</w:t>
      </w:r>
      <w:r>
        <w:rPr>
          <w:rFonts w:ascii="Times New Roman" w:hAnsi="Times New Roman"/>
          <w:sz w:val="24"/>
          <w:szCs w:val="24"/>
          <w:lang w:val="sq-AL"/>
        </w:rPr>
        <w:t xml:space="preserve"> mbi nj</w:t>
      </w:r>
      <w:r w:rsidR="005566EC">
        <w:rPr>
          <w:rFonts w:ascii="Times New Roman" w:hAnsi="Times New Roman"/>
          <w:sz w:val="24"/>
          <w:szCs w:val="24"/>
          <w:lang w:val="sq-AL"/>
        </w:rPr>
        <w:t>ë</w:t>
      </w:r>
      <w:r>
        <w:rPr>
          <w:rFonts w:ascii="Times New Roman" w:hAnsi="Times New Roman"/>
          <w:sz w:val="24"/>
          <w:szCs w:val="24"/>
          <w:lang w:val="sq-AL"/>
        </w:rPr>
        <w:t xml:space="preserve"> </w:t>
      </w:r>
      <w:r w:rsidRPr="00C679B4">
        <w:rPr>
          <w:rFonts w:ascii="Times New Roman" w:hAnsi="Times New Roman"/>
          <w:sz w:val="24"/>
          <w:szCs w:val="24"/>
          <w:lang w:val="sq-AL"/>
        </w:rPr>
        <w:t>Person Raportues</w:t>
      </w:r>
      <w:r>
        <w:rPr>
          <w:rFonts w:ascii="Times New Roman" w:hAnsi="Times New Roman"/>
          <w:sz w:val="24"/>
          <w:szCs w:val="24"/>
          <w:lang w:val="sq-AL"/>
        </w:rPr>
        <w:t xml:space="preserve"> i cili</w:t>
      </w:r>
      <w:r w:rsidRPr="00C679B4">
        <w:rPr>
          <w:rFonts w:ascii="Times New Roman" w:hAnsi="Times New Roman"/>
          <w:sz w:val="24"/>
          <w:szCs w:val="24"/>
          <w:lang w:val="sq-AL"/>
        </w:rPr>
        <w:t xml:space="preserve"> do t</w:t>
      </w:r>
      <w:r w:rsidR="005566EC">
        <w:rPr>
          <w:rFonts w:ascii="Times New Roman" w:hAnsi="Times New Roman"/>
          <w:sz w:val="24"/>
          <w:szCs w:val="24"/>
          <w:lang w:val="sq-AL"/>
        </w:rPr>
        <w:t>ë</w:t>
      </w:r>
      <w:r w:rsidRPr="00C679B4">
        <w:rPr>
          <w:rFonts w:ascii="Times New Roman" w:hAnsi="Times New Roman"/>
          <w:sz w:val="24"/>
          <w:szCs w:val="24"/>
          <w:lang w:val="sq-AL"/>
        </w:rPr>
        <w:t xml:space="preserve"> jet</w:t>
      </w:r>
      <w:r w:rsidR="005566EC">
        <w:rPr>
          <w:rFonts w:ascii="Times New Roman" w:hAnsi="Times New Roman"/>
          <w:sz w:val="24"/>
          <w:szCs w:val="24"/>
          <w:lang w:val="sq-AL"/>
        </w:rPr>
        <w:t>ë</w:t>
      </w:r>
      <w:r w:rsidRPr="00C679B4">
        <w:rPr>
          <w:rFonts w:ascii="Times New Roman" w:hAnsi="Times New Roman"/>
          <w:sz w:val="24"/>
          <w:szCs w:val="24"/>
          <w:lang w:val="sq-AL"/>
        </w:rPr>
        <w:t xml:space="preserve"> një individ ose Njësi Ekonomike që është identifikuar si i tillë nga një Institucion Financiar Raportues në Republikën e Shqipërisë, rezident i një Juridiksioni tjetër, sipas procedurave të Verifikimit të Duhur, në përputhje me Standardin e Përbashkët të Raportimit. </w:t>
      </w:r>
      <w:r>
        <w:rPr>
          <w:rFonts w:ascii="Times New Roman" w:hAnsi="Times New Roman"/>
          <w:sz w:val="24"/>
          <w:szCs w:val="24"/>
          <w:lang w:val="sq-AL"/>
        </w:rPr>
        <w:t>Shk</w:t>
      </w:r>
      <w:r w:rsidR="005566EC">
        <w:rPr>
          <w:rFonts w:ascii="Times New Roman" w:hAnsi="Times New Roman"/>
          <w:sz w:val="24"/>
          <w:szCs w:val="24"/>
          <w:lang w:val="sq-AL"/>
        </w:rPr>
        <w:t>ë</w:t>
      </w:r>
      <w:r>
        <w:rPr>
          <w:rFonts w:ascii="Times New Roman" w:hAnsi="Times New Roman"/>
          <w:sz w:val="24"/>
          <w:szCs w:val="24"/>
          <w:lang w:val="sq-AL"/>
        </w:rPr>
        <w:t>mbimi automatik i informacionit, nuk kryhet drejtp</w:t>
      </w:r>
      <w:r w:rsidR="005566EC">
        <w:rPr>
          <w:rFonts w:ascii="Times New Roman" w:hAnsi="Times New Roman"/>
          <w:sz w:val="24"/>
          <w:szCs w:val="24"/>
          <w:lang w:val="sq-AL"/>
        </w:rPr>
        <w:t>ë</w:t>
      </w:r>
      <w:r>
        <w:rPr>
          <w:rFonts w:ascii="Times New Roman" w:hAnsi="Times New Roman"/>
          <w:sz w:val="24"/>
          <w:szCs w:val="24"/>
          <w:lang w:val="sq-AL"/>
        </w:rPr>
        <w:t>rdrejt</w:t>
      </w:r>
      <w:r w:rsidR="005566EC">
        <w:rPr>
          <w:rFonts w:ascii="Times New Roman" w:hAnsi="Times New Roman"/>
          <w:sz w:val="24"/>
          <w:szCs w:val="24"/>
          <w:lang w:val="sq-AL"/>
        </w:rPr>
        <w:t>ë</w:t>
      </w:r>
      <w:r>
        <w:rPr>
          <w:rFonts w:ascii="Times New Roman" w:hAnsi="Times New Roman"/>
          <w:sz w:val="24"/>
          <w:szCs w:val="24"/>
          <w:lang w:val="sq-AL"/>
        </w:rPr>
        <w:t xml:space="preserve"> nga personi raportues, por kryhet nga institucioni financiar ku ky person ka llogarin</w:t>
      </w:r>
      <w:r w:rsidR="005566EC">
        <w:rPr>
          <w:rFonts w:ascii="Times New Roman" w:hAnsi="Times New Roman"/>
          <w:sz w:val="24"/>
          <w:szCs w:val="24"/>
          <w:lang w:val="sq-AL"/>
        </w:rPr>
        <w:t>ë</w:t>
      </w:r>
      <w:r>
        <w:rPr>
          <w:rFonts w:ascii="Times New Roman" w:hAnsi="Times New Roman"/>
          <w:sz w:val="24"/>
          <w:szCs w:val="24"/>
          <w:lang w:val="sq-AL"/>
        </w:rPr>
        <w:t xml:space="preserve"> financiare. </w:t>
      </w:r>
    </w:p>
    <w:p w:rsidR="00C679B4" w:rsidRPr="00C679B4" w:rsidRDefault="00C679B4" w:rsidP="00C679B4">
      <w:pPr>
        <w:pStyle w:val="BodyText"/>
        <w:spacing w:after="0"/>
        <w:rPr>
          <w:rFonts w:ascii="Times New Roman" w:hAnsi="Times New Roman"/>
          <w:i/>
          <w:color w:val="FF0000"/>
          <w:sz w:val="20"/>
          <w:lang w:val="sq-AL"/>
        </w:rPr>
      </w:pPr>
    </w:p>
    <w:p w:rsidR="00C679B4" w:rsidRDefault="00C679B4" w:rsidP="00C679B4">
      <w:pPr>
        <w:jc w:val="both"/>
        <w:rPr>
          <w:rFonts w:ascii="Times New Roman" w:hAnsi="Times New Roman"/>
          <w:sz w:val="24"/>
          <w:szCs w:val="24"/>
          <w:lang w:val="sq-AL"/>
        </w:rPr>
      </w:pPr>
      <w:r w:rsidRPr="00406ED0">
        <w:rPr>
          <w:rFonts w:ascii="Times New Roman" w:hAnsi="Times New Roman"/>
          <w:sz w:val="24"/>
          <w:szCs w:val="24"/>
        </w:rPr>
        <w:t>Kosto e parashikuar p</w:t>
      </w:r>
      <w:r w:rsidR="005566EC">
        <w:rPr>
          <w:rFonts w:ascii="Times New Roman" w:hAnsi="Times New Roman"/>
          <w:sz w:val="24"/>
          <w:szCs w:val="24"/>
        </w:rPr>
        <w:t>ë</w:t>
      </w:r>
      <w:r w:rsidRPr="00406ED0">
        <w:rPr>
          <w:rFonts w:ascii="Times New Roman" w:hAnsi="Times New Roman"/>
          <w:sz w:val="24"/>
          <w:szCs w:val="24"/>
        </w:rPr>
        <w:t>r k</w:t>
      </w:r>
      <w:r w:rsidR="005566EC">
        <w:rPr>
          <w:rFonts w:ascii="Times New Roman" w:hAnsi="Times New Roman"/>
          <w:sz w:val="24"/>
          <w:szCs w:val="24"/>
        </w:rPr>
        <w:t>ë</w:t>
      </w:r>
      <w:r w:rsidRPr="00406ED0">
        <w:rPr>
          <w:rFonts w:ascii="Times New Roman" w:hAnsi="Times New Roman"/>
          <w:sz w:val="24"/>
          <w:szCs w:val="24"/>
        </w:rPr>
        <w:t>t</w:t>
      </w:r>
      <w:r w:rsidR="005566EC">
        <w:rPr>
          <w:rFonts w:ascii="Times New Roman" w:hAnsi="Times New Roman"/>
          <w:sz w:val="24"/>
          <w:szCs w:val="24"/>
        </w:rPr>
        <w:t>ë</w:t>
      </w:r>
      <w:r w:rsidRPr="00406ED0">
        <w:rPr>
          <w:rFonts w:ascii="Times New Roman" w:hAnsi="Times New Roman"/>
          <w:sz w:val="24"/>
          <w:szCs w:val="24"/>
        </w:rPr>
        <w:t xml:space="preserve"> projekt </w:t>
      </w:r>
      <w:r w:rsidR="005566EC">
        <w:rPr>
          <w:rFonts w:ascii="Times New Roman" w:hAnsi="Times New Roman"/>
          <w:sz w:val="24"/>
          <w:szCs w:val="24"/>
        </w:rPr>
        <w:t>ë</w:t>
      </w:r>
      <w:r w:rsidRPr="00406ED0">
        <w:rPr>
          <w:rFonts w:ascii="Times New Roman" w:hAnsi="Times New Roman"/>
          <w:sz w:val="24"/>
          <w:szCs w:val="24"/>
        </w:rPr>
        <w:t>sht</w:t>
      </w:r>
      <w:r w:rsidR="005566EC">
        <w:rPr>
          <w:rFonts w:ascii="Times New Roman" w:hAnsi="Times New Roman"/>
          <w:sz w:val="24"/>
          <w:szCs w:val="24"/>
        </w:rPr>
        <w:t>ë</w:t>
      </w:r>
      <w:r w:rsidRPr="00406ED0">
        <w:rPr>
          <w:rFonts w:ascii="Times New Roman" w:hAnsi="Times New Roman"/>
          <w:sz w:val="24"/>
          <w:szCs w:val="24"/>
        </w:rPr>
        <w:t xml:space="preserve"> </w:t>
      </w:r>
      <w:r>
        <w:rPr>
          <w:rFonts w:ascii="Times New Roman" w:hAnsi="Times New Roman"/>
          <w:sz w:val="24"/>
          <w:szCs w:val="24"/>
        </w:rPr>
        <w:t>af</w:t>
      </w:r>
      <w:r w:rsidR="005566EC">
        <w:rPr>
          <w:rFonts w:ascii="Times New Roman" w:hAnsi="Times New Roman"/>
          <w:sz w:val="24"/>
          <w:szCs w:val="24"/>
        </w:rPr>
        <w:t>ë</w:t>
      </w:r>
      <w:r>
        <w:rPr>
          <w:rFonts w:ascii="Times New Roman" w:hAnsi="Times New Roman"/>
          <w:sz w:val="24"/>
          <w:szCs w:val="24"/>
        </w:rPr>
        <w:t xml:space="preserve">rsisht </w:t>
      </w:r>
      <w:r w:rsidRPr="00406ED0">
        <w:rPr>
          <w:rFonts w:ascii="Times New Roman" w:hAnsi="Times New Roman"/>
          <w:sz w:val="24"/>
          <w:szCs w:val="24"/>
        </w:rPr>
        <w:t>45 000 000 lekë implementimi dhe 15 000 000 lek</w:t>
      </w:r>
      <w:r w:rsidR="005566EC">
        <w:rPr>
          <w:rFonts w:ascii="Times New Roman" w:hAnsi="Times New Roman"/>
          <w:sz w:val="24"/>
          <w:szCs w:val="24"/>
        </w:rPr>
        <w:t>ë</w:t>
      </w:r>
      <w:r>
        <w:rPr>
          <w:rFonts w:ascii="Times New Roman" w:hAnsi="Times New Roman"/>
          <w:sz w:val="24"/>
          <w:szCs w:val="24"/>
        </w:rPr>
        <w:t xml:space="preserve"> mirembajtja. K</w:t>
      </w:r>
      <w:r w:rsidRPr="00406ED0">
        <w:rPr>
          <w:rFonts w:ascii="Times New Roman" w:hAnsi="Times New Roman"/>
          <w:sz w:val="24"/>
          <w:szCs w:val="24"/>
        </w:rPr>
        <w:t xml:space="preserve">jo kosto </w:t>
      </w:r>
      <w:r w:rsidR="005566EC">
        <w:rPr>
          <w:rFonts w:ascii="Times New Roman" w:hAnsi="Times New Roman"/>
          <w:sz w:val="24"/>
          <w:szCs w:val="24"/>
        </w:rPr>
        <w:t>ë</w:t>
      </w:r>
      <w:r w:rsidRPr="00406ED0">
        <w:rPr>
          <w:rFonts w:ascii="Times New Roman" w:hAnsi="Times New Roman"/>
          <w:sz w:val="24"/>
          <w:szCs w:val="24"/>
        </w:rPr>
        <w:t>sht</w:t>
      </w:r>
      <w:r w:rsidR="005566EC">
        <w:rPr>
          <w:rFonts w:ascii="Times New Roman" w:hAnsi="Times New Roman"/>
          <w:sz w:val="24"/>
          <w:szCs w:val="24"/>
        </w:rPr>
        <w:t>ë</w:t>
      </w:r>
      <w:r w:rsidRPr="00406ED0">
        <w:rPr>
          <w:rFonts w:ascii="Times New Roman" w:hAnsi="Times New Roman"/>
          <w:sz w:val="24"/>
          <w:szCs w:val="24"/>
        </w:rPr>
        <w:t xml:space="preserve"> marr</w:t>
      </w:r>
      <w:r w:rsidR="005566EC">
        <w:rPr>
          <w:rFonts w:ascii="Times New Roman" w:hAnsi="Times New Roman"/>
          <w:sz w:val="24"/>
          <w:szCs w:val="24"/>
        </w:rPr>
        <w:t>ë</w:t>
      </w:r>
      <w:r>
        <w:rPr>
          <w:rFonts w:ascii="Times New Roman" w:hAnsi="Times New Roman"/>
          <w:sz w:val="24"/>
          <w:szCs w:val="24"/>
        </w:rPr>
        <w:t xml:space="preserve"> </w:t>
      </w:r>
      <w:r w:rsidRPr="00406ED0">
        <w:rPr>
          <w:rFonts w:ascii="Times New Roman" w:hAnsi="Times New Roman"/>
          <w:sz w:val="24"/>
          <w:szCs w:val="24"/>
        </w:rPr>
        <w:t>nga vende t</w:t>
      </w:r>
      <w:r w:rsidR="005566EC">
        <w:rPr>
          <w:rFonts w:ascii="Times New Roman" w:hAnsi="Times New Roman"/>
          <w:sz w:val="24"/>
          <w:szCs w:val="24"/>
        </w:rPr>
        <w:t>ë</w:t>
      </w:r>
      <w:r w:rsidRPr="00406ED0">
        <w:rPr>
          <w:rFonts w:ascii="Times New Roman" w:hAnsi="Times New Roman"/>
          <w:sz w:val="24"/>
          <w:szCs w:val="24"/>
        </w:rPr>
        <w:t xml:space="preserve"> ngjashme</w:t>
      </w:r>
      <w:r>
        <w:rPr>
          <w:rFonts w:ascii="Times New Roman" w:hAnsi="Times New Roman"/>
          <w:sz w:val="24"/>
          <w:szCs w:val="24"/>
        </w:rPr>
        <w:t xml:space="preserve"> t</w:t>
      </w:r>
      <w:r w:rsidR="005566EC">
        <w:rPr>
          <w:rFonts w:ascii="Times New Roman" w:hAnsi="Times New Roman"/>
          <w:sz w:val="24"/>
          <w:szCs w:val="24"/>
        </w:rPr>
        <w:t>ë</w:t>
      </w:r>
      <w:r>
        <w:rPr>
          <w:rFonts w:ascii="Times New Roman" w:hAnsi="Times New Roman"/>
          <w:sz w:val="24"/>
          <w:szCs w:val="24"/>
        </w:rPr>
        <w:t xml:space="preserve"> cilat kan</w:t>
      </w:r>
      <w:r w:rsidR="005566EC">
        <w:rPr>
          <w:rFonts w:ascii="Times New Roman" w:hAnsi="Times New Roman"/>
          <w:sz w:val="24"/>
          <w:szCs w:val="24"/>
        </w:rPr>
        <w:t>ë</w:t>
      </w:r>
      <w:r>
        <w:rPr>
          <w:rFonts w:ascii="Times New Roman" w:hAnsi="Times New Roman"/>
          <w:sz w:val="24"/>
          <w:szCs w:val="24"/>
        </w:rPr>
        <w:t xml:space="preserve"> implementuar k</w:t>
      </w:r>
      <w:r w:rsidR="005566EC">
        <w:rPr>
          <w:rFonts w:ascii="Times New Roman" w:hAnsi="Times New Roman"/>
          <w:sz w:val="24"/>
          <w:szCs w:val="24"/>
        </w:rPr>
        <w:t>ë</w:t>
      </w:r>
      <w:r>
        <w:rPr>
          <w:rFonts w:ascii="Times New Roman" w:hAnsi="Times New Roman"/>
          <w:sz w:val="24"/>
          <w:szCs w:val="24"/>
        </w:rPr>
        <w:t>t</w:t>
      </w:r>
      <w:r w:rsidR="005566EC">
        <w:rPr>
          <w:rFonts w:ascii="Times New Roman" w:hAnsi="Times New Roman"/>
          <w:sz w:val="24"/>
          <w:szCs w:val="24"/>
        </w:rPr>
        <w:t>ë</w:t>
      </w:r>
      <w:r>
        <w:rPr>
          <w:rFonts w:ascii="Times New Roman" w:hAnsi="Times New Roman"/>
          <w:sz w:val="24"/>
          <w:szCs w:val="24"/>
        </w:rPr>
        <w:t xml:space="preserve"> system t</w:t>
      </w:r>
      <w:r w:rsidR="005566EC">
        <w:rPr>
          <w:rFonts w:ascii="Times New Roman" w:hAnsi="Times New Roman"/>
          <w:sz w:val="24"/>
          <w:szCs w:val="24"/>
        </w:rPr>
        <w:t>ë</w:t>
      </w:r>
      <w:r>
        <w:rPr>
          <w:rFonts w:ascii="Times New Roman" w:hAnsi="Times New Roman"/>
          <w:sz w:val="24"/>
          <w:szCs w:val="24"/>
        </w:rPr>
        <w:t xml:space="preserve"> shk</w:t>
      </w:r>
      <w:r w:rsidR="005566EC">
        <w:rPr>
          <w:rFonts w:ascii="Times New Roman" w:hAnsi="Times New Roman"/>
          <w:sz w:val="24"/>
          <w:szCs w:val="24"/>
        </w:rPr>
        <w:t>ë</w:t>
      </w:r>
      <w:r>
        <w:rPr>
          <w:rFonts w:ascii="Times New Roman" w:hAnsi="Times New Roman"/>
          <w:sz w:val="24"/>
          <w:szCs w:val="24"/>
        </w:rPr>
        <w:t>mbimit t</w:t>
      </w:r>
      <w:r w:rsidR="005566EC">
        <w:rPr>
          <w:rFonts w:ascii="Times New Roman" w:hAnsi="Times New Roman"/>
          <w:sz w:val="24"/>
          <w:szCs w:val="24"/>
        </w:rPr>
        <w:t>ë</w:t>
      </w:r>
      <w:r>
        <w:rPr>
          <w:rFonts w:ascii="Times New Roman" w:hAnsi="Times New Roman"/>
          <w:sz w:val="24"/>
          <w:szCs w:val="24"/>
        </w:rPr>
        <w:t xml:space="preserve"> informacionit. </w:t>
      </w:r>
    </w:p>
    <w:p w:rsidR="00864E90" w:rsidRPr="00864E90" w:rsidRDefault="00864E90" w:rsidP="00864E90">
      <w:pPr>
        <w:jc w:val="both"/>
        <w:rPr>
          <w:rFonts w:ascii="Times New Roman" w:hAnsi="Times New Roman"/>
          <w:lang w:val="sq-AL"/>
        </w:rPr>
      </w:pPr>
    </w:p>
    <w:bookmarkEnd w:id="8"/>
    <w:p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rsidR="00D55BD1" w:rsidRPr="00D55BD1" w:rsidRDefault="00D55BD1" w:rsidP="00D55BD1">
      <w:pPr>
        <w:rPr>
          <w:lang w:val="sq-AL"/>
        </w:rPr>
      </w:pPr>
    </w:p>
    <w:p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rsidR="00BC0A43" w:rsidRPr="009C75E3" w:rsidRDefault="00BC0A43" w:rsidP="00B83A5E">
      <w:pPr>
        <w:rPr>
          <w:rFonts w:ascii="Times New Roman" w:hAnsi="Times New Roman"/>
          <w:szCs w:val="22"/>
          <w:lang w:val="sq-AL"/>
        </w:rPr>
      </w:pPr>
    </w:p>
    <w:p w:rsidR="00B30D16" w:rsidRPr="00B30D16" w:rsidRDefault="00B30D16" w:rsidP="00B30D16">
      <w:pPr>
        <w:spacing w:line="276" w:lineRule="auto"/>
        <w:jc w:val="both"/>
        <w:rPr>
          <w:rFonts w:ascii="Times New Roman" w:hAnsi="Times New Roman"/>
          <w:i/>
          <w:sz w:val="24"/>
          <w:szCs w:val="24"/>
          <w:lang w:val="sq-AL"/>
        </w:rPr>
      </w:pPr>
      <w:bookmarkStart w:id="9" w:name="_Toc506919739"/>
      <w:r w:rsidRPr="00B30D16">
        <w:rPr>
          <w:rFonts w:ascii="Times New Roman" w:hAnsi="Times New Roman"/>
          <w:sz w:val="24"/>
          <w:szCs w:val="24"/>
          <w:lang w:val="sq-AL"/>
        </w:rPr>
        <w:t>Opsioni nr. 1, m</w:t>
      </w:r>
      <w:r w:rsidRPr="00B30D16">
        <w:rPr>
          <w:rFonts w:ascii="Times New Roman" w:hAnsi="Times New Roman"/>
          <w:sz w:val="24"/>
          <w:szCs w:val="24"/>
        </w:rPr>
        <w:t>iratimi i një ligji të ri</w:t>
      </w:r>
      <w:r w:rsidRPr="00B30D16">
        <w:rPr>
          <w:rFonts w:ascii="Times New Roman" w:hAnsi="Times New Roman"/>
          <w:i/>
          <w:sz w:val="24"/>
          <w:szCs w:val="24"/>
          <w:u w:val="single"/>
        </w:rPr>
        <w:t xml:space="preserve"> </w:t>
      </w:r>
      <w:r w:rsidRPr="00B30D16">
        <w:rPr>
          <w:rFonts w:ascii="Times New Roman" w:hAnsi="Times New Roman"/>
          <w:sz w:val="24"/>
          <w:szCs w:val="24"/>
          <w:lang w:val="sq-AL"/>
        </w:rPr>
        <w:t xml:space="preserve"> </w:t>
      </w:r>
      <w:r w:rsidR="005566EC">
        <w:rPr>
          <w:rFonts w:ascii="Times New Roman" w:hAnsi="Times New Roman"/>
          <w:sz w:val="24"/>
          <w:szCs w:val="24"/>
          <w:lang w:val="sq-AL"/>
        </w:rPr>
        <w:t>ë</w:t>
      </w:r>
      <w:r w:rsidRPr="00B30D16">
        <w:rPr>
          <w:rFonts w:ascii="Times New Roman" w:hAnsi="Times New Roman"/>
          <w:sz w:val="24"/>
          <w:szCs w:val="24"/>
          <w:lang w:val="sq-AL"/>
        </w:rPr>
        <w:t>sht</w:t>
      </w:r>
      <w:r w:rsidR="005566EC">
        <w:rPr>
          <w:rFonts w:ascii="Times New Roman" w:hAnsi="Times New Roman"/>
          <w:sz w:val="24"/>
          <w:szCs w:val="24"/>
          <w:lang w:val="sq-AL"/>
        </w:rPr>
        <w:t>ë</w:t>
      </w:r>
      <w:r w:rsidRPr="00B30D16">
        <w:rPr>
          <w:rFonts w:ascii="Times New Roman" w:hAnsi="Times New Roman"/>
          <w:sz w:val="24"/>
          <w:szCs w:val="24"/>
          <w:lang w:val="sq-AL"/>
        </w:rPr>
        <w:t xml:space="preserve"> opsioni i preferuar. Hartimi i nje ligji te ri, </w:t>
      </w:r>
      <w:r w:rsidR="005566EC">
        <w:rPr>
          <w:rFonts w:ascii="Times New Roman" w:hAnsi="Times New Roman"/>
          <w:sz w:val="24"/>
          <w:szCs w:val="24"/>
          <w:lang w:val="sq-AL"/>
        </w:rPr>
        <w:t>ë</w:t>
      </w:r>
      <w:r w:rsidRPr="00B30D16">
        <w:rPr>
          <w:rFonts w:ascii="Times New Roman" w:hAnsi="Times New Roman"/>
          <w:sz w:val="24"/>
          <w:szCs w:val="24"/>
          <w:lang w:val="sq-AL"/>
        </w:rPr>
        <w:t>sht</w:t>
      </w:r>
      <w:r w:rsidR="005566EC">
        <w:rPr>
          <w:rFonts w:ascii="Times New Roman" w:hAnsi="Times New Roman"/>
          <w:sz w:val="24"/>
          <w:szCs w:val="24"/>
          <w:lang w:val="sq-AL"/>
        </w:rPr>
        <w:t>ë</w:t>
      </w:r>
      <w:r w:rsidRPr="00B30D16">
        <w:rPr>
          <w:rFonts w:ascii="Times New Roman" w:hAnsi="Times New Roman"/>
          <w:sz w:val="24"/>
          <w:szCs w:val="24"/>
          <w:lang w:val="sq-AL"/>
        </w:rPr>
        <w:t xml:space="preserve"> e vetmja mund</w:t>
      </w:r>
      <w:r w:rsidR="005566EC">
        <w:rPr>
          <w:rFonts w:ascii="Times New Roman" w:hAnsi="Times New Roman"/>
          <w:sz w:val="24"/>
          <w:szCs w:val="24"/>
          <w:lang w:val="sq-AL"/>
        </w:rPr>
        <w:t>ë</w:t>
      </w:r>
      <w:r w:rsidRPr="00B30D16">
        <w:rPr>
          <w:rFonts w:ascii="Times New Roman" w:hAnsi="Times New Roman"/>
          <w:sz w:val="24"/>
          <w:szCs w:val="24"/>
          <w:lang w:val="sq-AL"/>
        </w:rPr>
        <w:t xml:space="preserve">si </w:t>
      </w:r>
      <w:r w:rsidRPr="00B30D16">
        <w:rPr>
          <w:rFonts w:ascii="Times New Roman" w:hAnsi="Times New Roman"/>
          <w:iCs/>
          <w:sz w:val="24"/>
          <w:szCs w:val="24"/>
          <w:lang w:val="sq-AL"/>
        </w:rPr>
        <w:t>për të përmbushur qëllimin për krijimin e një kuadri rregullator unifikues n</w:t>
      </w:r>
      <w:r w:rsidR="005566EC">
        <w:rPr>
          <w:rFonts w:ascii="Times New Roman" w:hAnsi="Times New Roman"/>
          <w:iCs/>
          <w:sz w:val="24"/>
          <w:szCs w:val="24"/>
          <w:lang w:val="sq-AL"/>
        </w:rPr>
        <w:t>ë</w:t>
      </w:r>
      <w:r w:rsidRPr="00B30D16">
        <w:rPr>
          <w:rFonts w:ascii="Times New Roman" w:hAnsi="Times New Roman"/>
          <w:iCs/>
          <w:sz w:val="24"/>
          <w:szCs w:val="24"/>
          <w:lang w:val="sq-AL"/>
        </w:rPr>
        <w:t xml:space="preserve"> fush</w:t>
      </w:r>
      <w:r w:rsidR="005566EC">
        <w:rPr>
          <w:rFonts w:ascii="Times New Roman" w:hAnsi="Times New Roman"/>
          <w:iCs/>
          <w:sz w:val="24"/>
          <w:szCs w:val="24"/>
          <w:lang w:val="sq-AL"/>
        </w:rPr>
        <w:t>ë</w:t>
      </w:r>
      <w:r w:rsidRPr="00B30D16">
        <w:rPr>
          <w:rFonts w:ascii="Times New Roman" w:hAnsi="Times New Roman"/>
          <w:iCs/>
          <w:sz w:val="24"/>
          <w:szCs w:val="24"/>
          <w:lang w:val="sq-AL"/>
        </w:rPr>
        <w:t>n e shk</w:t>
      </w:r>
      <w:r w:rsidR="005566EC">
        <w:rPr>
          <w:rFonts w:ascii="Times New Roman" w:hAnsi="Times New Roman"/>
          <w:iCs/>
          <w:sz w:val="24"/>
          <w:szCs w:val="24"/>
          <w:lang w:val="sq-AL"/>
        </w:rPr>
        <w:t>ë</w:t>
      </w:r>
      <w:r w:rsidRPr="00B30D16">
        <w:rPr>
          <w:rFonts w:ascii="Times New Roman" w:hAnsi="Times New Roman"/>
          <w:iCs/>
          <w:sz w:val="24"/>
          <w:szCs w:val="24"/>
          <w:lang w:val="sq-AL"/>
        </w:rPr>
        <w:t>mbimit automatik t</w:t>
      </w:r>
      <w:r w:rsidR="005566EC">
        <w:rPr>
          <w:rFonts w:ascii="Times New Roman" w:hAnsi="Times New Roman"/>
          <w:iCs/>
          <w:sz w:val="24"/>
          <w:szCs w:val="24"/>
          <w:lang w:val="sq-AL"/>
        </w:rPr>
        <w:t>ë</w:t>
      </w:r>
      <w:r w:rsidRPr="00B30D16">
        <w:rPr>
          <w:rFonts w:ascii="Times New Roman" w:hAnsi="Times New Roman"/>
          <w:iCs/>
          <w:sz w:val="24"/>
          <w:szCs w:val="24"/>
          <w:lang w:val="sq-AL"/>
        </w:rPr>
        <w:t xml:space="preserve"> informacionit</w:t>
      </w:r>
      <w:r w:rsidRPr="00B30D16">
        <w:rPr>
          <w:rFonts w:ascii="Times New Roman" w:hAnsi="Times New Roman"/>
          <w:sz w:val="24"/>
          <w:szCs w:val="24"/>
          <w:lang w:val="sq-AL"/>
        </w:rPr>
        <w:t>. Nisur nga fakti q</w:t>
      </w:r>
      <w:r w:rsidR="005566EC">
        <w:rPr>
          <w:rFonts w:ascii="Times New Roman" w:hAnsi="Times New Roman"/>
          <w:sz w:val="24"/>
          <w:szCs w:val="24"/>
          <w:lang w:val="sq-AL"/>
        </w:rPr>
        <w:t>ë</w:t>
      </w:r>
      <w:r w:rsidRPr="00B30D16">
        <w:rPr>
          <w:rFonts w:ascii="Times New Roman" w:hAnsi="Times New Roman"/>
          <w:sz w:val="24"/>
          <w:szCs w:val="24"/>
          <w:lang w:val="sq-AL"/>
        </w:rPr>
        <w:t xml:space="preserve"> ky </w:t>
      </w:r>
      <w:r w:rsidR="005566EC">
        <w:rPr>
          <w:rFonts w:ascii="Times New Roman" w:hAnsi="Times New Roman"/>
          <w:sz w:val="24"/>
          <w:szCs w:val="24"/>
          <w:lang w:val="sq-AL"/>
        </w:rPr>
        <w:t>ë</w:t>
      </w:r>
      <w:r w:rsidRPr="00B30D16">
        <w:rPr>
          <w:rFonts w:ascii="Times New Roman" w:hAnsi="Times New Roman"/>
          <w:sz w:val="24"/>
          <w:szCs w:val="24"/>
          <w:lang w:val="sq-AL"/>
        </w:rPr>
        <w:t>sht</w:t>
      </w:r>
      <w:r w:rsidR="005566EC">
        <w:rPr>
          <w:rFonts w:ascii="Times New Roman" w:hAnsi="Times New Roman"/>
          <w:sz w:val="24"/>
          <w:szCs w:val="24"/>
          <w:lang w:val="sq-AL"/>
        </w:rPr>
        <w:t>ë</w:t>
      </w:r>
      <w:r w:rsidRPr="00B30D16">
        <w:rPr>
          <w:rFonts w:ascii="Times New Roman" w:hAnsi="Times New Roman"/>
          <w:sz w:val="24"/>
          <w:szCs w:val="24"/>
          <w:lang w:val="sq-AL"/>
        </w:rPr>
        <w:t xml:space="preserve"> nj</w:t>
      </w:r>
      <w:r w:rsidR="005566EC">
        <w:rPr>
          <w:rFonts w:ascii="Times New Roman" w:hAnsi="Times New Roman"/>
          <w:sz w:val="24"/>
          <w:szCs w:val="24"/>
          <w:lang w:val="sq-AL"/>
        </w:rPr>
        <w:t>ë</w:t>
      </w:r>
      <w:r w:rsidRPr="00B30D16">
        <w:rPr>
          <w:rFonts w:ascii="Times New Roman" w:hAnsi="Times New Roman"/>
          <w:sz w:val="24"/>
          <w:szCs w:val="24"/>
          <w:lang w:val="sq-AL"/>
        </w:rPr>
        <w:t xml:space="preserve"> proçes q</w:t>
      </w:r>
      <w:r w:rsidR="005566EC">
        <w:rPr>
          <w:rFonts w:ascii="Times New Roman" w:hAnsi="Times New Roman"/>
          <w:sz w:val="24"/>
          <w:szCs w:val="24"/>
          <w:lang w:val="sq-AL"/>
        </w:rPr>
        <w:t>ë</w:t>
      </w:r>
      <w:r w:rsidRPr="00B30D16">
        <w:rPr>
          <w:rFonts w:ascii="Times New Roman" w:hAnsi="Times New Roman"/>
          <w:sz w:val="24"/>
          <w:szCs w:val="24"/>
          <w:lang w:val="sq-AL"/>
        </w:rPr>
        <w:t xml:space="preserve"> do t</w:t>
      </w:r>
      <w:r w:rsidR="005566EC">
        <w:rPr>
          <w:rFonts w:ascii="Times New Roman" w:hAnsi="Times New Roman"/>
          <w:sz w:val="24"/>
          <w:szCs w:val="24"/>
          <w:lang w:val="sq-AL"/>
        </w:rPr>
        <w:t>ë</w:t>
      </w:r>
      <w:r w:rsidRPr="00B30D16">
        <w:rPr>
          <w:rFonts w:ascii="Times New Roman" w:hAnsi="Times New Roman"/>
          <w:sz w:val="24"/>
          <w:szCs w:val="24"/>
          <w:lang w:val="sq-AL"/>
        </w:rPr>
        <w:t xml:space="preserve"> kryhet p</w:t>
      </w:r>
      <w:r w:rsidR="005566EC">
        <w:rPr>
          <w:rFonts w:ascii="Times New Roman" w:hAnsi="Times New Roman"/>
          <w:sz w:val="24"/>
          <w:szCs w:val="24"/>
          <w:lang w:val="sq-AL"/>
        </w:rPr>
        <w:t>ë</w:t>
      </w:r>
      <w:r w:rsidRPr="00B30D16">
        <w:rPr>
          <w:rFonts w:ascii="Times New Roman" w:hAnsi="Times New Roman"/>
          <w:sz w:val="24"/>
          <w:szCs w:val="24"/>
          <w:lang w:val="sq-AL"/>
        </w:rPr>
        <w:t>r her</w:t>
      </w:r>
      <w:r w:rsidR="005566EC">
        <w:rPr>
          <w:rFonts w:ascii="Times New Roman" w:hAnsi="Times New Roman"/>
          <w:sz w:val="24"/>
          <w:szCs w:val="24"/>
          <w:lang w:val="sq-AL"/>
        </w:rPr>
        <w:t>ë</w:t>
      </w:r>
      <w:r w:rsidRPr="00B30D16">
        <w:rPr>
          <w:rFonts w:ascii="Times New Roman" w:hAnsi="Times New Roman"/>
          <w:sz w:val="24"/>
          <w:szCs w:val="24"/>
          <w:lang w:val="sq-AL"/>
        </w:rPr>
        <w:t xml:space="preserve"> t</w:t>
      </w:r>
      <w:r w:rsidR="005566EC">
        <w:rPr>
          <w:rFonts w:ascii="Times New Roman" w:hAnsi="Times New Roman"/>
          <w:sz w:val="24"/>
          <w:szCs w:val="24"/>
          <w:lang w:val="sq-AL"/>
        </w:rPr>
        <w:t>ë</w:t>
      </w:r>
      <w:r w:rsidRPr="00B30D16">
        <w:rPr>
          <w:rFonts w:ascii="Times New Roman" w:hAnsi="Times New Roman"/>
          <w:sz w:val="24"/>
          <w:szCs w:val="24"/>
          <w:lang w:val="sq-AL"/>
        </w:rPr>
        <w:t xml:space="preserve"> par</w:t>
      </w:r>
      <w:r w:rsidR="005566EC">
        <w:rPr>
          <w:rFonts w:ascii="Times New Roman" w:hAnsi="Times New Roman"/>
          <w:sz w:val="24"/>
          <w:szCs w:val="24"/>
          <w:lang w:val="sq-AL"/>
        </w:rPr>
        <w:t>ë</w:t>
      </w:r>
      <w:r w:rsidRPr="00B30D16">
        <w:rPr>
          <w:rFonts w:ascii="Times New Roman" w:hAnsi="Times New Roman"/>
          <w:sz w:val="24"/>
          <w:szCs w:val="24"/>
          <w:lang w:val="sq-AL"/>
        </w:rPr>
        <w:t xml:space="preserve"> n</w:t>
      </w:r>
      <w:r w:rsidR="005566EC">
        <w:rPr>
          <w:rFonts w:ascii="Times New Roman" w:hAnsi="Times New Roman"/>
          <w:sz w:val="24"/>
          <w:szCs w:val="24"/>
          <w:lang w:val="sq-AL"/>
        </w:rPr>
        <w:t>ë</w:t>
      </w:r>
      <w:r w:rsidRPr="00B30D16">
        <w:rPr>
          <w:rFonts w:ascii="Times New Roman" w:hAnsi="Times New Roman"/>
          <w:sz w:val="24"/>
          <w:szCs w:val="24"/>
          <w:lang w:val="sq-AL"/>
        </w:rPr>
        <w:t xml:space="preserve"> Shqip</w:t>
      </w:r>
      <w:r w:rsidR="005566EC">
        <w:rPr>
          <w:rFonts w:ascii="Times New Roman" w:hAnsi="Times New Roman"/>
          <w:sz w:val="24"/>
          <w:szCs w:val="24"/>
          <w:lang w:val="sq-AL"/>
        </w:rPr>
        <w:t>ë</w:t>
      </w:r>
      <w:r w:rsidRPr="00B30D16">
        <w:rPr>
          <w:rFonts w:ascii="Times New Roman" w:hAnsi="Times New Roman"/>
          <w:sz w:val="24"/>
          <w:szCs w:val="24"/>
          <w:lang w:val="sq-AL"/>
        </w:rPr>
        <w:t>ri, nuk ka pasur baz</w:t>
      </w:r>
      <w:r w:rsidR="005566EC">
        <w:rPr>
          <w:rFonts w:ascii="Times New Roman" w:hAnsi="Times New Roman"/>
          <w:sz w:val="24"/>
          <w:szCs w:val="24"/>
          <w:lang w:val="sq-AL"/>
        </w:rPr>
        <w:t>ë</w:t>
      </w:r>
      <w:r w:rsidRPr="00B30D16">
        <w:rPr>
          <w:rFonts w:ascii="Times New Roman" w:hAnsi="Times New Roman"/>
          <w:sz w:val="24"/>
          <w:szCs w:val="24"/>
          <w:lang w:val="sq-AL"/>
        </w:rPr>
        <w:t xml:space="preserve"> ligjore p</w:t>
      </w:r>
      <w:r w:rsidR="005566EC">
        <w:rPr>
          <w:rFonts w:ascii="Times New Roman" w:hAnsi="Times New Roman"/>
          <w:sz w:val="24"/>
          <w:szCs w:val="24"/>
          <w:lang w:val="sq-AL"/>
        </w:rPr>
        <w:t>ë</w:t>
      </w:r>
      <w:r w:rsidRPr="00B30D16">
        <w:rPr>
          <w:rFonts w:ascii="Times New Roman" w:hAnsi="Times New Roman"/>
          <w:sz w:val="24"/>
          <w:szCs w:val="24"/>
          <w:lang w:val="sq-AL"/>
        </w:rPr>
        <w:t>r zbatimin e tij</w:t>
      </w:r>
      <w:r>
        <w:rPr>
          <w:rFonts w:ascii="Times New Roman" w:hAnsi="Times New Roman"/>
          <w:sz w:val="24"/>
          <w:szCs w:val="24"/>
          <w:lang w:val="sq-AL"/>
        </w:rPr>
        <w:t>.</w:t>
      </w:r>
      <w:r w:rsidRPr="00B30D16">
        <w:rPr>
          <w:rFonts w:ascii="Times New Roman" w:hAnsi="Times New Roman"/>
          <w:sz w:val="24"/>
          <w:szCs w:val="24"/>
          <w:lang w:val="sq-AL"/>
        </w:rPr>
        <w:t xml:space="preserve"> Hartimi i nje ligji te ri, meqenëse kemi të bëjmë me një procedure krejtësisht të re,  </w:t>
      </w:r>
      <w:r w:rsidR="005566EC">
        <w:rPr>
          <w:rFonts w:ascii="Times New Roman" w:hAnsi="Times New Roman"/>
          <w:sz w:val="24"/>
          <w:szCs w:val="24"/>
          <w:lang w:val="sq-AL"/>
        </w:rPr>
        <w:t>ë</w:t>
      </w:r>
      <w:r w:rsidRPr="00B30D16">
        <w:rPr>
          <w:rFonts w:ascii="Times New Roman" w:hAnsi="Times New Roman"/>
          <w:sz w:val="24"/>
          <w:szCs w:val="24"/>
          <w:lang w:val="sq-AL"/>
        </w:rPr>
        <w:t>sht</w:t>
      </w:r>
      <w:r w:rsidR="005566EC">
        <w:rPr>
          <w:rFonts w:ascii="Times New Roman" w:hAnsi="Times New Roman"/>
          <w:sz w:val="24"/>
          <w:szCs w:val="24"/>
          <w:lang w:val="sq-AL"/>
        </w:rPr>
        <w:t>ë</w:t>
      </w:r>
      <w:r w:rsidRPr="00B30D16">
        <w:rPr>
          <w:rFonts w:ascii="Times New Roman" w:hAnsi="Times New Roman"/>
          <w:sz w:val="24"/>
          <w:szCs w:val="24"/>
          <w:lang w:val="sq-AL"/>
        </w:rPr>
        <w:t xml:space="preserve"> i domosdosh</w:t>
      </w:r>
      <w:r w:rsidR="005566EC">
        <w:rPr>
          <w:rFonts w:ascii="Times New Roman" w:hAnsi="Times New Roman"/>
          <w:sz w:val="24"/>
          <w:szCs w:val="24"/>
          <w:lang w:val="sq-AL"/>
        </w:rPr>
        <w:t>ë</w:t>
      </w:r>
      <w:r w:rsidRPr="00B30D16">
        <w:rPr>
          <w:rFonts w:ascii="Times New Roman" w:hAnsi="Times New Roman"/>
          <w:sz w:val="24"/>
          <w:szCs w:val="24"/>
          <w:lang w:val="sq-AL"/>
        </w:rPr>
        <w:t>m p</w:t>
      </w:r>
      <w:r w:rsidR="005566EC">
        <w:rPr>
          <w:rFonts w:ascii="Times New Roman" w:hAnsi="Times New Roman"/>
          <w:sz w:val="24"/>
          <w:szCs w:val="24"/>
          <w:lang w:val="sq-AL"/>
        </w:rPr>
        <w:t>ë</w:t>
      </w:r>
      <w:r w:rsidRPr="00B30D16">
        <w:rPr>
          <w:rFonts w:ascii="Times New Roman" w:hAnsi="Times New Roman"/>
          <w:sz w:val="24"/>
          <w:szCs w:val="24"/>
          <w:lang w:val="sq-AL"/>
        </w:rPr>
        <w:t>r t</w:t>
      </w:r>
      <w:r w:rsidR="005566EC">
        <w:rPr>
          <w:rFonts w:ascii="Times New Roman" w:hAnsi="Times New Roman"/>
          <w:sz w:val="24"/>
          <w:szCs w:val="24"/>
          <w:lang w:val="sq-AL"/>
        </w:rPr>
        <w:t>ë</w:t>
      </w:r>
      <w:r w:rsidRPr="00B30D16">
        <w:rPr>
          <w:rFonts w:ascii="Times New Roman" w:hAnsi="Times New Roman"/>
          <w:sz w:val="24"/>
          <w:szCs w:val="24"/>
          <w:lang w:val="sq-AL"/>
        </w:rPr>
        <w:t xml:space="preserve"> b</w:t>
      </w:r>
      <w:r w:rsidR="005566EC">
        <w:rPr>
          <w:rFonts w:ascii="Times New Roman" w:hAnsi="Times New Roman"/>
          <w:sz w:val="24"/>
          <w:szCs w:val="24"/>
          <w:lang w:val="sq-AL"/>
        </w:rPr>
        <w:t>ë</w:t>
      </w:r>
      <w:r w:rsidRPr="00B30D16">
        <w:rPr>
          <w:rFonts w:ascii="Times New Roman" w:hAnsi="Times New Roman"/>
          <w:sz w:val="24"/>
          <w:szCs w:val="24"/>
          <w:lang w:val="sq-AL"/>
        </w:rPr>
        <w:t>r</w:t>
      </w:r>
      <w:r w:rsidR="005566EC">
        <w:rPr>
          <w:rFonts w:ascii="Times New Roman" w:hAnsi="Times New Roman"/>
          <w:sz w:val="24"/>
          <w:szCs w:val="24"/>
          <w:lang w:val="sq-AL"/>
        </w:rPr>
        <w:t>ë</w:t>
      </w:r>
      <w:r w:rsidRPr="00B30D16">
        <w:rPr>
          <w:rFonts w:ascii="Times New Roman" w:hAnsi="Times New Roman"/>
          <w:sz w:val="24"/>
          <w:szCs w:val="24"/>
          <w:lang w:val="sq-AL"/>
        </w:rPr>
        <w:t xml:space="preserve"> t</w:t>
      </w:r>
      <w:r w:rsidR="005566EC">
        <w:rPr>
          <w:rFonts w:ascii="Times New Roman" w:hAnsi="Times New Roman"/>
          <w:sz w:val="24"/>
          <w:szCs w:val="24"/>
          <w:lang w:val="sq-AL"/>
        </w:rPr>
        <w:t>ë</w:t>
      </w:r>
      <w:r w:rsidRPr="00B30D16">
        <w:rPr>
          <w:rFonts w:ascii="Times New Roman" w:hAnsi="Times New Roman"/>
          <w:sz w:val="24"/>
          <w:szCs w:val="24"/>
          <w:lang w:val="sq-AL"/>
        </w:rPr>
        <w:t xml:space="preserve"> mundur zbatimin e shk</w:t>
      </w:r>
      <w:r w:rsidR="005566EC">
        <w:rPr>
          <w:rFonts w:ascii="Times New Roman" w:hAnsi="Times New Roman"/>
          <w:sz w:val="24"/>
          <w:szCs w:val="24"/>
          <w:lang w:val="sq-AL"/>
        </w:rPr>
        <w:t>ë</w:t>
      </w:r>
      <w:r w:rsidRPr="00B30D16">
        <w:rPr>
          <w:rFonts w:ascii="Times New Roman" w:hAnsi="Times New Roman"/>
          <w:sz w:val="24"/>
          <w:szCs w:val="24"/>
          <w:lang w:val="sq-AL"/>
        </w:rPr>
        <w:t>mbimit automatik t</w:t>
      </w:r>
      <w:r w:rsidR="005566EC">
        <w:rPr>
          <w:rFonts w:ascii="Times New Roman" w:hAnsi="Times New Roman"/>
          <w:sz w:val="24"/>
          <w:szCs w:val="24"/>
          <w:lang w:val="sq-AL"/>
        </w:rPr>
        <w:t>ë</w:t>
      </w:r>
      <w:r w:rsidRPr="00B30D16">
        <w:rPr>
          <w:rFonts w:ascii="Times New Roman" w:hAnsi="Times New Roman"/>
          <w:sz w:val="24"/>
          <w:szCs w:val="24"/>
          <w:lang w:val="sq-AL"/>
        </w:rPr>
        <w:t xml:space="preserve"> informacionit t</w:t>
      </w:r>
      <w:r w:rsidR="005566EC">
        <w:rPr>
          <w:rFonts w:ascii="Times New Roman" w:hAnsi="Times New Roman"/>
          <w:sz w:val="24"/>
          <w:szCs w:val="24"/>
          <w:lang w:val="sq-AL"/>
        </w:rPr>
        <w:t>ë</w:t>
      </w:r>
      <w:r w:rsidRPr="00B30D16">
        <w:rPr>
          <w:rFonts w:ascii="Times New Roman" w:hAnsi="Times New Roman"/>
          <w:sz w:val="24"/>
          <w:szCs w:val="24"/>
          <w:lang w:val="sq-AL"/>
        </w:rPr>
        <w:t xml:space="preserve"> llogarive financiare n</w:t>
      </w:r>
      <w:r w:rsidR="005566EC">
        <w:rPr>
          <w:rFonts w:ascii="Times New Roman" w:hAnsi="Times New Roman"/>
          <w:sz w:val="24"/>
          <w:szCs w:val="24"/>
          <w:lang w:val="sq-AL"/>
        </w:rPr>
        <w:t>ë</w:t>
      </w:r>
      <w:r w:rsidRPr="00B30D16">
        <w:rPr>
          <w:rFonts w:ascii="Times New Roman" w:hAnsi="Times New Roman"/>
          <w:sz w:val="24"/>
          <w:szCs w:val="24"/>
          <w:lang w:val="sq-AL"/>
        </w:rPr>
        <w:t xml:space="preserve"> p</w:t>
      </w:r>
      <w:r w:rsidR="005566EC">
        <w:rPr>
          <w:rFonts w:ascii="Times New Roman" w:hAnsi="Times New Roman"/>
          <w:sz w:val="24"/>
          <w:szCs w:val="24"/>
          <w:lang w:val="sq-AL"/>
        </w:rPr>
        <w:t>ë</w:t>
      </w:r>
      <w:r w:rsidRPr="00B30D16">
        <w:rPr>
          <w:rFonts w:ascii="Times New Roman" w:hAnsi="Times New Roman"/>
          <w:sz w:val="24"/>
          <w:szCs w:val="24"/>
          <w:lang w:val="sq-AL"/>
        </w:rPr>
        <w:t>rputhje me Standartin e P</w:t>
      </w:r>
      <w:r w:rsidR="005566EC">
        <w:rPr>
          <w:rFonts w:ascii="Times New Roman" w:hAnsi="Times New Roman"/>
          <w:sz w:val="24"/>
          <w:szCs w:val="24"/>
          <w:lang w:val="sq-AL"/>
        </w:rPr>
        <w:t>ë</w:t>
      </w:r>
      <w:r w:rsidRPr="00B30D16">
        <w:rPr>
          <w:rFonts w:ascii="Times New Roman" w:hAnsi="Times New Roman"/>
          <w:sz w:val="24"/>
          <w:szCs w:val="24"/>
          <w:lang w:val="sq-AL"/>
        </w:rPr>
        <w:t>rbashk</w:t>
      </w:r>
      <w:r w:rsidR="005566EC">
        <w:rPr>
          <w:rFonts w:ascii="Times New Roman" w:hAnsi="Times New Roman"/>
          <w:sz w:val="24"/>
          <w:szCs w:val="24"/>
          <w:lang w:val="sq-AL"/>
        </w:rPr>
        <w:t>ë</w:t>
      </w:r>
      <w:r w:rsidRPr="00B30D16">
        <w:rPr>
          <w:rFonts w:ascii="Times New Roman" w:hAnsi="Times New Roman"/>
          <w:sz w:val="24"/>
          <w:szCs w:val="24"/>
          <w:lang w:val="sq-AL"/>
        </w:rPr>
        <w:t>t t</w:t>
      </w:r>
      <w:r w:rsidR="005566EC">
        <w:rPr>
          <w:rFonts w:ascii="Times New Roman" w:hAnsi="Times New Roman"/>
          <w:sz w:val="24"/>
          <w:szCs w:val="24"/>
          <w:lang w:val="sq-AL"/>
        </w:rPr>
        <w:t>ë</w:t>
      </w:r>
      <w:r w:rsidRPr="00B30D16">
        <w:rPr>
          <w:rFonts w:ascii="Times New Roman" w:hAnsi="Times New Roman"/>
          <w:sz w:val="24"/>
          <w:szCs w:val="24"/>
          <w:lang w:val="sq-AL"/>
        </w:rPr>
        <w:t xml:space="preserve"> Raportimit. </w:t>
      </w:r>
    </w:p>
    <w:p w:rsidR="00864E90" w:rsidRPr="00864E90" w:rsidRDefault="00864E90" w:rsidP="00864E90">
      <w:pPr>
        <w:jc w:val="both"/>
        <w:rPr>
          <w:rFonts w:ascii="Times New Roman" w:hAnsi="Times New Roman"/>
          <w:lang w:val="sq-AL"/>
        </w:rPr>
      </w:pPr>
    </w:p>
    <w:p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9"/>
    </w:p>
    <w:p w:rsidR="00D55BD1" w:rsidRPr="00D55BD1" w:rsidRDefault="00D55BD1" w:rsidP="00D55BD1">
      <w:pPr>
        <w:rPr>
          <w:lang w:val="sq-AL"/>
        </w:rPr>
      </w:pP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rsidR="00D50753" w:rsidRPr="009C75E3" w:rsidRDefault="00D50753" w:rsidP="0013699E">
      <w:pPr>
        <w:pStyle w:val="Style1-BodyText"/>
        <w:spacing w:after="0"/>
        <w:ind w:left="720"/>
        <w:rPr>
          <w:rFonts w:ascii="Times New Roman" w:hAnsi="Times New Roman" w:cs="Times New Roman"/>
          <w:szCs w:val="22"/>
          <w:lang w:val="sq-AL"/>
        </w:rPr>
      </w:pPr>
    </w:p>
    <w:p w:rsidR="00BE23AB" w:rsidRPr="003E72BD" w:rsidRDefault="00BE23AB" w:rsidP="00B30D16">
      <w:pPr>
        <w:spacing w:line="276" w:lineRule="auto"/>
        <w:jc w:val="both"/>
        <w:rPr>
          <w:rFonts w:ascii="Times New Roman" w:hAnsi="Times New Roman"/>
          <w:sz w:val="24"/>
          <w:szCs w:val="24"/>
          <w:lang w:val="sq-AL"/>
        </w:rPr>
      </w:pPr>
      <w:r w:rsidRPr="003E72BD">
        <w:rPr>
          <w:rFonts w:ascii="Times New Roman" w:hAnsi="Times New Roman"/>
          <w:sz w:val="24"/>
          <w:szCs w:val="24"/>
          <w:lang w:val="sq-AL"/>
        </w:rPr>
        <w:t>Nj</w:t>
      </w:r>
      <w:r>
        <w:rPr>
          <w:rFonts w:ascii="Times New Roman" w:hAnsi="Times New Roman"/>
          <w:sz w:val="24"/>
          <w:szCs w:val="24"/>
          <w:lang w:val="sq-AL"/>
        </w:rPr>
        <w:t>ë</w:t>
      </w:r>
      <w:r w:rsidRPr="003E72BD">
        <w:rPr>
          <w:rFonts w:ascii="Times New Roman" w:hAnsi="Times New Roman"/>
          <w:sz w:val="24"/>
          <w:szCs w:val="24"/>
          <w:lang w:val="sq-AL"/>
        </w:rPr>
        <w:t>sia p</w:t>
      </w:r>
      <w:r>
        <w:rPr>
          <w:rFonts w:ascii="Times New Roman" w:hAnsi="Times New Roman"/>
          <w:sz w:val="24"/>
          <w:szCs w:val="24"/>
          <w:lang w:val="sq-AL"/>
        </w:rPr>
        <w:t>ë</w:t>
      </w:r>
      <w:r w:rsidRPr="003E72BD">
        <w:rPr>
          <w:rFonts w:ascii="Times New Roman" w:hAnsi="Times New Roman"/>
          <w:sz w:val="24"/>
          <w:szCs w:val="24"/>
          <w:lang w:val="sq-AL"/>
        </w:rPr>
        <w:t>rgjegj</w:t>
      </w:r>
      <w:r>
        <w:rPr>
          <w:rFonts w:ascii="Times New Roman" w:hAnsi="Times New Roman"/>
          <w:sz w:val="24"/>
          <w:szCs w:val="24"/>
          <w:lang w:val="sq-AL"/>
        </w:rPr>
        <w:t>ë</w:t>
      </w:r>
      <w:r w:rsidRPr="003E72BD">
        <w:rPr>
          <w:rFonts w:ascii="Times New Roman" w:hAnsi="Times New Roman"/>
          <w:sz w:val="24"/>
          <w:szCs w:val="24"/>
          <w:lang w:val="sq-AL"/>
        </w:rPr>
        <w:t>se e cila do t</w:t>
      </w:r>
      <w:r>
        <w:rPr>
          <w:rFonts w:ascii="Times New Roman" w:hAnsi="Times New Roman"/>
          <w:sz w:val="24"/>
          <w:szCs w:val="24"/>
          <w:lang w:val="sq-AL"/>
        </w:rPr>
        <w:t>ë</w:t>
      </w:r>
      <w:r w:rsidRPr="003E72BD">
        <w:rPr>
          <w:rFonts w:ascii="Times New Roman" w:hAnsi="Times New Roman"/>
          <w:sz w:val="24"/>
          <w:szCs w:val="24"/>
          <w:lang w:val="sq-AL"/>
        </w:rPr>
        <w:t xml:space="preserve"> merret me zbatimin e tij </w:t>
      </w:r>
      <w:r>
        <w:rPr>
          <w:rFonts w:ascii="Times New Roman" w:hAnsi="Times New Roman"/>
          <w:sz w:val="24"/>
          <w:szCs w:val="24"/>
          <w:lang w:val="sq-AL"/>
        </w:rPr>
        <w:t>ë</w:t>
      </w:r>
      <w:r w:rsidRPr="003E72BD">
        <w:rPr>
          <w:rFonts w:ascii="Times New Roman" w:hAnsi="Times New Roman"/>
          <w:sz w:val="24"/>
          <w:szCs w:val="24"/>
          <w:lang w:val="sq-AL"/>
        </w:rPr>
        <w:t>sht</w:t>
      </w:r>
      <w:r>
        <w:rPr>
          <w:rFonts w:ascii="Times New Roman" w:hAnsi="Times New Roman"/>
          <w:sz w:val="24"/>
          <w:szCs w:val="24"/>
          <w:lang w:val="sq-AL"/>
        </w:rPr>
        <w:t>ë Drejtoria e Pë</w:t>
      </w:r>
      <w:r w:rsidRPr="003E72BD">
        <w:rPr>
          <w:rFonts w:ascii="Times New Roman" w:hAnsi="Times New Roman"/>
          <w:sz w:val="24"/>
          <w:szCs w:val="24"/>
          <w:lang w:val="sq-AL"/>
        </w:rPr>
        <w:t xml:space="preserve">rgjithshme e </w:t>
      </w:r>
      <w:r>
        <w:rPr>
          <w:rFonts w:ascii="Times New Roman" w:hAnsi="Times New Roman"/>
          <w:sz w:val="24"/>
          <w:szCs w:val="24"/>
          <w:lang w:val="sq-AL"/>
        </w:rPr>
        <w:t>Tatimeve</w:t>
      </w:r>
      <w:r w:rsidRPr="003E72BD">
        <w:rPr>
          <w:rFonts w:ascii="Times New Roman" w:hAnsi="Times New Roman"/>
          <w:sz w:val="24"/>
          <w:szCs w:val="24"/>
          <w:lang w:val="sq-AL"/>
        </w:rPr>
        <w:t>, e mbik</w:t>
      </w:r>
      <w:r>
        <w:rPr>
          <w:rFonts w:ascii="Times New Roman" w:hAnsi="Times New Roman"/>
          <w:sz w:val="24"/>
          <w:szCs w:val="24"/>
          <w:lang w:val="sq-AL"/>
        </w:rPr>
        <w:t>ë</w:t>
      </w:r>
      <w:r w:rsidRPr="003E72BD">
        <w:rPr>
          <w:rFonts w:ascii="Times New Roman" w:hAnsi="Times New Roman"/>
          <w:sz w:val="24"/>
          <w:szCs w:val="24"/>
          <w:lang w:val="sq-AL"/>
        </w:rPr>
        <w:t>qyrur nga Ministria e Financave dhe Ekonomis</w:t>
      </w:r>
      <w:r>
        <w:rPr>
          <w:rFonts w:ascii="Times New Roman" w:hAnsi="Times New Roman"/>
          <w:sz w:val="24"/>
          <w:szCs w:val="24"/>
          <w:lang w:val="sq-AL"/>
        </w:rPr>
        <w:t>ë</w:t>
      </w:r>
      <w:r w:rsidRPr="003E72BD">
        <w:rPr>
          <w:rFonts w:ascii="Times New Roman" w:hAnsi="Times New Roman"/>
          <w:sz w:val="24"/>
          <w:szCs w:val="24"/>
          <w:lang w:val="sq-AL"/>
        </w:rPr>
        <w:t>.</w:t>
      </w:r>
    </w:p>
    <w:p w:rsidR="00BE23AB" w:rsidRPr="003E72BD" w:rsidRDefault="00BE23AB" w:rsidP="00B30D16">
      <w:pPr>
        <w:spacing w:line="276" w:lineRule="auto"/>
        <w:jc w:val="both"/>
        <w:rPr>
          <w:rFonts w:ascii="Times New Roman" w:hAnsi="Times New Roman"/>
          <w:sz w:val="24"/>
          <w:szCs w:val="24"/>
          <w:lang w:val="sq-AL"/>
        </w:rPr>
      </w:pPr>
      <w:r w:rsidRPr="003E72BD">
        <w:rPr>
          <w:rFonts w:ascii="Times New Roman" w:hAnsi="Times New Roman"/>
          <w:sz w:val="24"/>
          <w:szCs w:val="24"/>
          <w:lang w:val="sq-AL"/>
        </w:rPr>
        <w:t>Gjithashtu, p</w:t>
      </w:r>
      <w:r>
        <w:rPr>
          <w:rFonts w:ascii="Times New Roman" w:hAnsi="Times New Roman"/>
          <w:sz w:val="24"/>
          <w:szCs w:val="24"/>
          <w:lang w:val="sq-AL"/>
        </w:rPr>
        <w:t>ë</w:t>
      </w:r>
      <w:r w:rsidRPr="003E72BD">
        <w:rPr>
          <w:rFonts w:ascii="Times New Roman" w:hAnsi="Times New Roman"/>
          <w:sz w:val="24"/>
          <w:szCs w:val="24"/>
          <w:lang w:val="sq-AL"/>
        </w:rPr>
        <w:t>r t</w:t>
      </w:r>
      <w:r>
        <w:rPr>
          <w:rFonts w:ascii="Times New Roman" w:hAnsi="Times New Roman"/>
          <w:sz w:val="24"/>
          <w:szCs w:val="24"/>
          <w:lang w:val="sq-AL"/>
        </w:rPr>
        <w:t>ë</w:t>
      </w:r>
      <w:r w:rsidRPr="003E72BD">
        <w:rPr>
          <w:rFonts w:ascii="Times New Roman" w:hAnsi="Times New Roman"/>
          <w:sz w:val="24"/>
          <w:szCs w:val="24"/>
          <w:lang w:val="sq-AL"/>
        </w:rPr>
        <w:t xml:space="preserve"> b</w:t>
      </w:r>
      <w:r>
        <w:rPr>
          <w:rFonts w:ascii="Times New Roman" w:hAnsi="Times New Roman"/>
          <w:sz w:val="24"/>
          <w:szCs w:val="24"/>
          <w:lang w:val="sq-AL"/>
        </w:rPr>
        <w:t>ë</w:t>
      </w:r>
      <w:r w:rsidRPr="003E72BD">
        <w:rPr>
          <w:rFonts w:ascii="Times New Roman" w:hAnsi="Times New Roman"/>
          <w:sz w:val="24"/>
          <w:szCs w:val="24"/>
          <w:lang w:val="sq-AL"/>
        </w:rPr>
        <w:t>r</w:t>
      </w:r>
      <w:r>
        <w:rPr>
          <w:rFonts w:ascii="Times New Roman" w:hAnsi="Times New Roman"/>
          <w:sz w:val="24"/>
          <w:szCs w:val="24"/>
          <w:lang w:val="sq-AL"/>
        </w:rPr>
        <w:t>ë</w:t>
      </w:r>
      <w:r w:rsidRPr="003E72BD">
        <w:rPr>
          <w:rFonts w:ascii="Times New Roman" w:hAnsi="Times New Roman"/>
          <w:sz w:val="24"/>
          <w:szCs w:val="24"/>
          <w:lang w:val="sq-AL"/>
        </w:rPr>
        <w:t xml:space="preserve"> t</w:t>
      </w:r>
      <w:r>
        <w:rPr>
          <w:rFonts w:ascii="Times New Roman" w:hAnsi="Times New Roman"/>
          <w:sz w:val="24"/>
          <w:szCs w:val="24"/>
          <w:lang w:val="sq-AL"/>
        </w:rPr>
        <w:t>ë</w:t>
      </w:r>
      <w:r w:rsidRPr="003E72BD">
        <w:rPr>
          <w:rFonts w:ascii="Times New Roman" w:hAnsi="Times New Roman"/>
          <w:sz w:val="24"/>
          <w:szCs w:val="24"/>
          <w:lang w:val="sq-AL"/>
        </w:rPr>
        <w:t xml:space="preserve"> mundur implementimin e tij do t</w:t>
      </w:r>
      <w:r>
        <w:rPr>
          <w:rFonts w:ascii="Times New Roman" w:hAnsi="Times New Roman"/>
          <w:sz w:val="24"/>
          <w:szCs w:val="24"/>
          <w:lang w:val="sq-AL"/>
        </w:rPr>
        <w:t>ë</w:t>
      </w:r>
      <w:r w:rsidR="00B30D16">
        <w:rPr>
          <w:rFonts w:ascii="Times New Roman" w:hAnsi="Times New Roman"/>
          <w:sz w:val="24"/>
          <w:szCs w:val="24"/>
          <w:lang w:val="sq-AL"/>
        </w:rPr>
        <w:t xml:space="preserve"> </w:t>
      </w:r>
      <w:r>
        <w:rPr>
          <w:rFonts w:ascii="Times New Roman" w:hAnsi="Times New Roman"/>
          <w:sz w:val="24"/>
          <w:szCs w:val="24"/>
          <w:lang w:val="sq-AL"/>
        </w:rPr>
        <w:t>nxjerr</w:t>
      </w:r>
      <w:r w:rsidR="00B30D16">
        <w:rPr>
          <w:rFonts w:ascii="Times New Roman" w:hAnsi="Times New Roman"/>
          <w:sz w:val="24"/>
          <w:szCs w:val="24"/>
          <w:lang w:val="sq-AL"/>
        </w:rPr>
        <w:t>en nj</w:t>
      </w:r>
      <w:r w:rsidR="005566EC">
        <w:rPr>
          <w:rFonts w:ascii="Times New Roman" w:hAnsi="Times New Roman"/>
          <w:sz w:val="24"/>
          <w:szCs w:val="24"/>
          <w:lang w:val="sq-AL"/>
        </w:rPr>
        <w:t>ë</w:t>
      </w:r>
      <w:r w:rsidR="00B30D16">
        <w:rPr>
          <w:rFonts w:ascii="Times New Roman" w:hAnsi="Times New Roman"/>
          <w:sz w:val="24"/>
          <w:szCs w:val="24"/>
          <w:lang w:val="sq-AL"/>
        </w:rPr>
        <w:t xml:space="preserve"> s</w:t>
      </w:r>
      <w:r w:rsidR="005566EC">
        <w:rPr>
          <w:rFonts w:ascii="Times New Roman" w:hAnsi="Times New Roman"/>
          <w:sz w:val="24"/>
          <w:szCs w:val="24"/>
          <w:lang w:val="sq-AL"/>
        </w:rPr>
        <w:t>ë</w:t>
      </w:r>
      <w:r w:rsidR="00B30D16">
        <w:rPr>
          <w:rFonts w:ascii="Times New Roman" w:hAnsi="Times New Roman"/>
          <w:sz w:val="24"/>
          <w:szCs w:val="24"/>
          <w:lang w:val="sq-AL"/>
        </w:rPr>
        <w:t>r</w:t>
      </w:r>
      <w:r w:rsidR="005566EC">
        <w:rPr>
          <w:rFonts w:ascii="Times New Roman" w:hAnsi="Times New Roman"/>
          <w:sz w:val="24"/>
          <w:szCs w:val="24"/>
          <w:lang w:val="sq-AL"/>
        </w:rPr>
        <w:t>ë</w:t>
      </w:r>
      <w:r>
        <w:rPr>
          <w:rFonts w:ascii="Times New Roman" w:hAnsi="Times New Roman"/>
          <w:sz w:val="24"/>
          <w:szCs w:val="24"/>
          <w:lang w:val="sq-AL"/>
        </w:rPr>
        <w:t xml:space="preserve"> </w:t>
      </w:r>
      <w:r w:rsidRPr="003E72BD">
        <w:rPr>
          <w:rFonts w:ascii="Times New Roman" w:hAnsi="Times New Roman"/>
          <w:sz w:val="24"/>
          <w:szCs w:val="24"/>
          <w:lang w:val="sq-AL"/>
        </w:rPr>
        <w:t>aktesh n</w:t>
      </w:r>
      <w:r>
        <w:rPr>
          <w:rFonts w:ascii="Times New Roman" w:hAnsi="Times New Roman"/>
          <w:sz w:val="24"/>
          <w:szCs w:val="24"/>
          <w:lang w:val="sq-AL"/>
        </w:rPr>
        <w:t>ë</w:t>
      </w:r>
      <w:r w:rsidRPr="003E72BD">
        <w:rPr>
          <w:rFonts w:ascii="Times New Roman" w:hAnsi="Times New Roman"/>
          <w:sz w:val="24"/>
          <w:szCs w:val="24"/>
          <w:lang w:val="sq-AL"/>
        </w:rPr>
        <w:t>nligjore.</w:t>
      </w:r>
      <w:r w:rsidR="00B30D16">
        <w:rPr>
          <w:rFonts w:ascii="Times New Roman" w:hAnsi="Times New Roman"/>
          <w:sz w:val="24"/>
          <w:szCs w:val="24"/>
          <w:lang w:val="sq-AL"/>
        </w:rPr>
        <w:t xml:space="preserve"> Nuk parashikohen pengesa p</w:t>
      </w:r>
      <w:r w:rsidR="005566EC">
        <w:rPr>
          <w:rFonts w:ascii="Times New Roman" w:hAnsi="Times New Roman"/>
          <w:sz w:val="24"/>
          <w:szCs w:val="24"/>
          <w:lang w:val="sq-AL"/>
        </w:rPr>
        <w:t>ë</w:t>
      </w:r>
      <w:r w:rsidR="00B30D16">
        <w:rPr>
          <w:rFonts w:ascii="Times New Roman" w:hAnsi="Times New Roman"/>
          <w:sz w:val="24"/>
          <w:szCs w:val="24"/>
          <w:lang w:val="sq-AL"/>
        </w:rPr>
        <w:t>r k</w:t>
      </w:r>
      <w:r w:rsidR="005566EC">
        <w:rPr>
          <w:rFonts w:ascii="Times New Roman" w:hAnsi="Times New Roman"/>
          <w:sz w:val="24"/>
          <w:szCs w:val="24"/>
          <w:lang w:val="sq-AL"/>
        </w:rPr>
        <w:t>ë</w:t>
      </w:r>
      <w:r w:rsidR="00B30D16">
        <w:rPr>
          <w:rFonts w:ascii="Times New Roman" w:hAnsi="Times New Roman"/>
          <w:sz w:val="24"/>
          <w:szCs w:val="24"/>
          <w:lang w:val="sq-AL"/>
        </w:rPr>
        <w:t>t</w:t>
      </w:r>
      <w:r w:rsidR="005566EC">
        <w:rPr>
          <w:rFonts w:ascii="Times New Roman" w:hAnsi="Times New Roman"/>
          <w:sz w:val="24"/>
          <w:szCs w:val="24"/>
          <w:lang w:val="sq-AL"/>
        </w:rPr>
        <w:t>ë</w:t>
      </w:r>
      <w:r w:rsidR="00B30D16">
        <w:rPr>
          <w:rFonts w:ascii="Times New Roman" w:hAnsi="Times New Roman"/>
          <w:sz w:val="24"/>
          <w:szCs w:val="24"/>
          <w:lang w:val="sq-AL"/>
        </w:rPr>
        <w:t xml:space="preserve"> q</w:t>
      </w:r>
      <w:r w:rsidR="005566EC">
        <w:rPr>
          <w:rFonts w:ascii="Times New Roman" w:hAnsi="Times New Roman"/>
          <w:sz w:val="24"/>
          <w:szCs w:val="24"/>
          <w:lang w:val="sq-AL"/>
        </w:rPr>
        <w:t>ë</w:t>
      </w:r>
      <w:r w:rsidR="00B30D16">
        <w:rPr>
          <w:rFonts w:ascii="Times New Roman" w:hAnsi="Times New Roman"/>
          <w:sz w:val="24"/>
          <w:szCs w:val="24"/>
          <w:lang w:val="sq-AL"/>
        </w:rPr>
        <w:t>llim. Nj</w:t>
      </w:r>
      <w:r w:rsidR="005566EC">
        <w:rPr>
          <w:rFonts w:ascii="Times New Roman" w:hAnsi="Times New Roman"/>
          <w:sz w:val="24"/>
          <w:szCs w:val="24"/>
          <w:lang w:val="sq-AL"/>
        </w:rPr>
        <w:t>ë</w:t>
      </w:r>
      <w:r w:rsidR="00B30D16">
        <w:rPr>
          <w:rFonts w:ascii="Times New Roman" w:hAnsi="Times New Roman"/>
          <w:sz w:val="24"/>
          <w:szCs w:val="24"/>
          <w:lang w:val="sq-AL"/>
        </w:rPr>
        <w:t xml:space="preserve"> nd</w:t>
      </w:r>
      <w:r w:rsidR="005566EC">
        <w:rPr>
          <w:rFonts w:ascii="Times New Roman" w:hAnsi="Times New Roman"/>
          <w:sz w:val="24"/>
          <w:szCs w:val="24"/>
          <w:lang w:val="sq-AL"/>
        </w:rPr>
        <w:t>ë</w:t>
      </w:r>
      <w:r w:rsidR="00B30D16">
        <w:rPr>
          <w:rFonts w:ascii="Times New Roman" w:hAnsi="Times New Roman"/>
          <w:sz w:val="24"/>
          <w:szCs w:val="24"/>
          <w:lang w:val="sq-AL"/>
        </w:rPr>
        <w:t>r masat  kryesore e cila do t</w:t>
      </w:r>
      <w:r w:rsidR="005566EC">
        <w:rPr>
          <w:rFonts w:ascii="Times New Roman" w:hAnsi="Times New Roman"/>
          <w:sz w:val="24"/>
          <w:szCs w:val="24"/>
          <w:lang w:val="sq-AL"/>
        </w:rPr>
        <w:t>ë</w:t>
      </w:r>
      <w:r w:rsidR="00B30D16">
        <w:rPr>
          <w:rFonts w:ascii="Times New Roman" w:hAnsi="Times New Roman"/>
          <w:sz w:val="24"/>
          <w:szCs w:val="24"/>
          <w:lang w:val="sq-AL"/>
        </w:rPr>
        <w:t xml:space="preserve"> nd</w:t>
      </w:r>
      <w:r w:rsidR="005566EC">
        <w:rPr>
          <w:rFonts w:ascii="Times New Roman" w:hAnsi="Times New Roman"/>
          <w:sz w:val="24"/>
          <w:szCs w:val="24"/>
          <w:lang w:val="sq-AL"/>
        </w:rPr>
        <w:t>ë</w:t>
      </w:r>
      <w:r w:rsidR="00B30D16">
        <w:rPr>
          <w:rFonts w:ascii="Times New Roman" w:hAnsi="Times New Roman"/>
          <w:sz w:val="24"/>
          <w:szCs w:val="24"/>
          <w:lang w:val="sq-AL"/>
        </w:rPr>
        <w:t>rmerret p</w:t>
      </w:r>
      <w:r w:rsidR="005566EC">
        <w:rPr>
          <w:rFonts w:ascii="Times New Roman" w:hAnsi="Times New Roman"/>
          <w:sz w:val="24"/>
          <w:szCs w:val="24"/>
          <w:lang w:val="sq-AL"/>
        </w:rPr>
        <w:t>ë</w:t>
      </w:r>
      <w:r w:rsidR="00B30D16">
        <w:rPr>
          <w:rFonts w:ascii="Times New Roman" w:hAnsi="Times New Roman"/>
          <w:sz w:val="24"/>
          <w:szCs w:val="24"/>
          <w:lang w:val="sq-AL"/>
        </w:rPr>
        <w:t>r arritjen e k</w:t>
      </w:r>
      <w:r w:rsidR="005566EC">
        <w:rPr>
          <w:rFonts w:ascii="Times New Roman" w:hAnsi="Times New Roman"/>
          <w:sz w:val="24"/>
          <w:szCs w:val="24"/>
          <w:lang w:val="sq-AL"/>
        </w:rPr>
        <w:t>ë</w:t>
      </w:r>
      <w:r w:rsidR="00B30D16">
        <w:rPr>
          <w:rFonts w:ascii="Times New Roman" w:hAnsi="Times New Roman"/>
          <w:sz w:val="24"/>
          <w:szCs w:val="24"/>
          <w:lang w:val="sq-AL"/>
        </w:rPr>
        <w:t>tij q</w:t>
      </w:r>
      <w:r w:rsidR="005566EC">
        <w:rPr>
          <w:rFonts w:ascii="Times New Roman" w:hAnsi="Times New Roman"/>
          <w:sz w:val="24"/>
          <w:szCs w:val="24"/>
          <w:lang w:val="sq-AL"/>
        </w:rPr>
        <w:t>ë</w:t>
      </w:r>
      <w:r w:rsidR="00B30D16">
        <w:rPr>
          <w:rFonts w:ascii="Times New Roman" w:hAnsi="Times New Roman"/>
          <w:sz w:val="24"/>
          <w:szCs w:val="24"/>
          <w:lang w:val="sq-AL"/>
        </w:rPr>
        <w:t>llimi dhe p</w:t>
      </w:r>
      <w:r w:rsidR="005566EC">
        <w:rPr>
          <w:rFonts w:ascii="Times New Roman" w:hAnsi="Times New Roman"/>
          <w:sz w:val="24"/>
          <w:szCs w:val="24"/>
          <w:lang w:val="sq-AL"/>
        </w:rPr>
        <w:t>ë</w:t>
      </w:r>
      <w:r w:rsidR="00B30D16">
        <w:rPr>
          <w:rFonts w:ascii="Times New Roman" w:hAnsi="Times New Roman"/>
          <w:sz w:val="24"/>
          <w:szCs w:val="24"/>
          <w:lang w:val="sq-AL"/>
        </w:rPr>
        <w:t>r zbatimin e kuadrit t</w:t>
      </w:r>
      <w:r w:rsidR="005566EC">
        <w:rPr>
          <w:rFonts w:ascii="Times New Roman" w:hAnsi="Times New Roman"/>
          <w:sz w:val="24"/>
          <w:szCs w:val="24"/>
          <w:lang w:val="sq-AL"/>
        </w:rPr>
        <w:t>ë</w:t>
      </w:r>
      <w:r w:rsidR="00B30D16">
        <w:rPr>
          <w:rFonts w:ascii="Times New Roman" w:hAnsi="Times New Roman"/>
          <w:sz w:val="24"/>
          <w:szCs w:val="24"/>
          <w:lang w:val="sq-AL"/>
        </w:rPr>
        <w:t xml:space="preserve"> ri ligjor, </w:t>
      </w:r>
      <w:r w:rsidR="005566EC">
        <w:rPr>
          <w:rFonts w:ascii="Times New Roman" w:hAnsi="Times New Roman"/>
          <w:sz w:val="24"/>
          <w:szCs w:val="24"/>
          <w:lang w:val="sq-AL"/>
        </w:rPr>
        <w:t>ë</w:t>
      </w:r>
      <w:r w:rsidR="00B30D16">
        <w:rPr>
          <w:rFonts w:ascii="Times New Roman" w:hAnsi="Times New Roman"/>
          <w:sz w:val="24"/>
          <w:szCs w:val="24"/>
          <w:lang w:val="sq-AL"/>
        </w:rPr>
        <w:t>sht</w:t>
      </w:r>
      <w:r w:rsidR="005566EC">
        <w:rPr>
          <w:rFonts w:ascii="Times New Roman" w:hAnsi="Times New Roman"/>
          <w:sz w:val="24"/>
          <w:szCs w:val="24"/>
          <w:lang w:val="sq-AL"/>
        </w:rPr>
        <w:t>ë</w:t>
      </w:r>
      <w:r w:rsidR="00B30D16">
        <w:rPr>
          <w:rFonts w:ascii="Times New Roman" w:hAnsi="Times New Roman"/>
          <w:sz w:val="24"/>
          <w:szCs w:val="24"/>
          <w:lang w:val="sq-AL"/>
        </w:rPr>
        <w:t xml:space="preserve"> ngritja e nj</w:t>
      </w:r>
      <w:r w:rsidR="005566EC">
        <w:rPr>
          <w:rFonts w:ascii="Times New Roman" w:hAnsi="Times New Roman"/>
          <w:sz w:val="24"/>
          <w:szCs w:val="24"/>
          <w:lang w:val="sq-AL"/>
        </w:rPr>
        <w:t>ë</w:t>
      </w:r>
      <w:r w:rsidR="00B30D16">
        <w:rPr>
          <w:rFonts w:ascii="Times New Roman" w:hAnsi="Times New Roman"/>
          <w:sz w:val="24"/>
          <w:szCs w:val="24"/>
          <w:lang w:val="sq-AL"/>
        </w:rPr>
        <w:t xml:space="preserve"> sistemi IT q</w:t>
      </w:r>
      <w:r w:rsidR="005566EC">
        <w:rPr>
          <w:rFonts w:ascii="Times New Roman" w:hAnsi="Times New Roman"/>
          <w:sz w:val="24"/>
          <w:szCs w:val="24"/>
          <w:lang w:val="sq-AL"/>
        </w:rPr>
        <w:t>ë</w:t>
      </w:r>
      <w:r w:rsidR="00B30D16">
        <w:rPr>
          <w:rFonts w:ascii="Times New Roman" w:hAnsi="Times New Roman"/>
          <w:sz w:val="24"/>
          <w:szCs w:val="24"/>
          <w:lang w:val="sq-AL"/>
        </w:rPr>
        <w:t xml:space="preserve"> b</w:t>
      </w:r>
      <w:r w:rsidR="005566EC">
        <w:rPr>
          <w:rFonts w:ascii="Times New Roman" w:hAnsi="Times New Roman"/>
          <w:sz w:val="24"/>
          <w:szCs w:val="24"/>
          <w:lang w:val="sq-AL"/>
        </w:rPr>
        <w:t>ë</w:t>
      </w:r>
      <w:r w:rsidR="00B30D16">
        <w:rPr>
          <w:rFonts w:ascii="Times New Roman" w:hAnsi="Times New Roman"/>
          <w:sz w:val="24"/>
          <w:szCs w:val="24"/>
          <w:lang w:val="sq-AL"/>
        </w:rPr>
        <w:t>n t</w:t>
      </w:r>
      <w:r w:rsidR="005566EC">
        <w:rPr>
          <w:rFonts w:ascii="Times New Roman" w:hAnsi="Times New Roman"/>
          <w:sz w:val="24"/>
          <w:szCs w:val="24"/>
          <w:lang w:val="sq-AL"/>
        </w:rPr>
        <w:t>ë</w:t>
      </w:r>
      <w:r w:rsidR="00B30D16">
        <w:rPr>
          <w:rFonts w:ascii="Times New Roman" w:hAnsi="Times New Roman"/>
          <w:sz w:val="24"/>
          <w:szCs w:val="24"/>
          <w:lang w:val="sq-AL"/>
        </w:rPr>
        <w:t xml:space="preserve"> mundur shk</w:t>
      </w:r>
      <w:r w:rsidR="005566EC">
        <w:rPr>
          <w:rFonts w:ascii="Times New Roman" w:hAnsi="Times New Roman"/>
          <w:sz w:val="24"/>
          <w:szCs w:val="24"/>
          <w:lang w:val="sq-AL"/>
        </w:rPr>
        <w:t>ë</w:t>
      </w:r>
      <w:r w:rsidR="00B30D16">
        <w:rPr>
          <w:rFonts w:ascii="Times New Roman" w:hAnsi="Times New Roman"/>
          <w:sz w:val="24"/>
          <w:szCs w:val="24"/>
          <w:lang w:val="sq-AL"/>
        </w:rPr>
        <w:t>mbimin automatik t</w:t>
      </w:r>
      <w:r w:rsidR="005566EC">
        <w:rPr>
          <w:rFonts w:ascii="Times New Roman" w:hAnsi="Times New Roman"/>
          <w:sz w:val="24"/>
          <w:szCs w:val="24"/>
          <w:lang w:val="sq-AL"/>
        </w:rPr>
        <w:t>ë</w:t>
      </w:r>
      <w:r w:rsidR="00B30D16">
        <w:rPr>
          <w:rFonts w:ascii="Times New Roman" w:hAnsi="Times New Roman"/>
          <w:sz w:val="24"/>
          <w:szCs w:val="24"/>
          <w:lang w:val="sq-AL"/>
        </w:rPr>
        <w:t xml:space="preserve"> informacionit. </w:t>
      </w:r>
    </w:p>
    <w:p w:rsidR="00BE23AB" w:rsidRDefault="00BE23AB" w:rsidP="00B30D16">
      <w:pPr>
        <w:pStyle w:val="Style1-BodyText"/>
        <w:spacing w:after="0" w:line="276" w:lineRule="auto"/>
        <w:rPr>
          <w:rFonts w:ascii="Times New Roman" w:hAnsi="Times New Roman" w:cs="Times New Roman"/>
          <w:b/>
          <w:szCs w:val="22"/>
          <w:lang w:val="sq-AL"/>
        </w:rPr>
      </w:pPr>
    </w:p>
    <w:p w:rsidR="00D50753" w:rsidRDefault="0054794D" w:rsidP="00B30D16">
      <w:pPr>
        <w:pStyle w:val="Style1-BodyText"/>
        <w:spacing w:after="0" w:line="276" w:lineRule="auto"/>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rsidR="00D55BD1" w:rsidRPr="009C75E3" w:rsidRDefault="00D55BD1" w:rsidP="00B30D16">
      <w:pPr>
        <w:pStyle w:val="Style1-BodyText"/>
        <w:spacing w:after="0" w:line="276" w:lineRule="auto"/>
        <w:rPr>
          <w:rFonts w:ascii="Times New Roman" w:hAnsi="Times New Roman" w:cs="Times New Roman"/>
          <w:b/>
          <w:szCs w:val="22"/>
          <w:lang w:val="sq-AL"/>
        </w:rPr>
      </w:pPr>
    </w:p>
    <w:p w:rsidR="0054794D" w:rsidRPr="009C75E3" w:rsidRDefault="00CB0311" w:rsidP="00B30D16">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rsidR="00D50753" w:rsidRPr="009C75E3" w:rsidRDefault="0054794D" w:rsidP="00B30D16">
      <w:pPr>
        <w:pStyle w:val="Style1-BodyText"/>
        <w:numPr>
          <w:ilvl w:val="0"/>
          <w:numId w:val="7"/>
        </w:numPr>
        <w:spacing w:after="0" w:line="276" w:lineRule="auto"/>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0"/>
    <w:p w:rsidR="002C7EE3" w:rsidRPr="009C75E3" w:rsidRDefault="002C7EE3" w:rsidP="00B30D16">
      <w:pPr>
        <w:spacing w:line="276" w:lineRule="auto"/>
        <w:ind w:left="720" w:firstLine="720"/>
        <w:jc w:val="both"/>
        <w:rPr>
          <w:rFonts w:ascii="Times New Roman" w:hAnsi="Times New Roman"/>
          <w:b/>
          <w:sz w:val="24"/>
          <w:szCs w:val="24"/>
          <w:lang w:val="sq-AL"/>
        </w:rPr>
      </w:pPr>
    </w:p>
    <w:p w:rsidR="005566EC" w:rsidRPr="005566EC" w:rsidRDefault="005566EC" w:rsidP="005566EC">
      <w:pPr>
        <w:spacing w:line="276" w:lineRule="auto"/>
        <w:jc w:val="both"/>
        <w:rPr>
          <w:rFonts w:ascii="Times New Roman" w:hAnsi="Times New Roman"/>
          <w:bCs/>
          <w:lang w:val="sq-AL"/>
        </w:rPr>
      </w:pPr>
      <w:r w:rsidRPr="005566EC">
        <w:rPr>
          <w:rFonts w:ascii="Times New Roman" w:hAnsi="Times New Roman"/>
          <w:bCs/>
          <w:lang w:val="sq-AL"/>
        </w:rPr>
        <w:t>Pas hyrjes në</w:t>
      </w:r>
      <w:r>
        <w:rPr>
          <w:rFonts w:ascii="Times New Roman" w:hAnsi="Times New Roman"/>
          <w:bCs/>
          <w:lang w:val="sq-AL"/>
        </w:rPr>
        <w:t xml:space="preserve"> fuqi, </w:t>
      </w:r>
      <w:r w:rsidRPr="005566EC">
        <w:rPr>
          <w:rFonts w:ascii="Times New Roman" w:hAnsi="Times New Roman"/>
          <w:bCs/>
          <w:lang w:val="sq-AL"/>
        </w:rPr>
        <w:t xml:space="preserve">monitorimi do të kryhet nga Drejtoria e Përgjithshme e Tatimeve, monitoruar nga Ministria e Financave dhe Ekonomisë. </w:t>
      </w:r>
    </w:p>
    <w:p w:rsidR="00B30D16" w:rsidRPr="00B30D16" w:rsidRDefault="00B30D16" w:rsidP="00B30D16">
      <w:pPr>
        <w:spacing w:line="276" w:lineRule="auto"/>
        <w:jc w:val="both"/>
        <w:rPr>
          <w:rFonts w:ascii="Times New Roman" w:hAnsi="Times New Roman"/>
          <w:lang w:val="sq-AL"/>
        </w:rPr>
      </w:pPr>
      <w:r w:rsidRPr="00B30D16">
        <w:rPr>
          <w:rFonts w:ascii="Times New Roman" w:hAnsi="Times New Roman"/>
          <w:lang w:val="sq-AL"/>
        </w:rPr>
        <w:t>Kriteri tregues i</w:t>
      </w:r>
      <w:r>
        <w:rPr>
          <w:rFonts w:ascii="Times New Roman" w:hAnsi="Times New Roman"/>
          <w:lang w:val="sq-AL"/>
        </w:rPr>
        <w:t xml:space="preserve"> arritjes së qëllimit do të jet</w:t>
      </w:r>
      <w:r w:rsidR="005566EC">
        <w:rPr>
          <w:rFonts w:ascii="Times New Roman" w:hAnsi="Times New Roman"/>
          <w:lang w:val="sq-AL"/>
        </w:rPr>
        <w:t>ë</w:t>
      </w:r>
      <w:r w:rsidRPr="00B30D16">
        <w:rPr>
          <w:rFonts w:ascii="Times New Roman" w:hAnsi="Times New Roman"/>
          <w:lang w:val="sq-AL"/>
        </w:rPr>
        <w:t xml:space="preserve"> raportimi i par</w:t>
      </w:r>
      <w:r w:rsidR="005566EC">
        <w:rPr>
          <w:rFonts w:ascii="Times New Roman" w:hAnsi="Times New Roman"/>
          <w:lang w:val="sq-AL"/>
        </w:rPr>
        <w:t>ë</w:t>
      </w:r>
      <w:r w:rsidRPr="00B30D16">
        <w:rPr>
          <w:rFonts w:ascii="Times New Roman" w:hAnsi="Times New Roman"/>
          <w:lang w:val="sq-AL"/>
        </w:rPr>
        <w:t xml:space="preserve"> n</w:t>
      </w:r>
      <w:r w:rsidR="005566EC">
        <w:rPr>
          <w:rFonts w:ascii="Times New Roman" w:hAnsi="Times New Roman"/>
          <w:lang w:val="sq-AL"/>
        </w:rPr>
        <w:t>ë</w:t>
      </w:r>
      <w:r w:rsidRPr="00B30D16">
        <w:rPr>
          <w:rFonts w:ascii="Times New Roman" w:hAnsi="Times New Roman"/>
          <w:lang w:val="sq-AL"/>
        </w:rPr>
        <w:t xml:space="preserve"> kuad</w:t>
      </w:r>
      <w:r w:rsidR="005566EC">
        <w:rPr>
          <w:rFonts w:ascii="Times New Roman" w:hAnsi="Times New Roman"/>
          <w:lang w:val="sq-AL"/>
        </w:rPr>
        <w:t>ë</w:t>
      </w:r>
      <w:r w:rsidRPr="00B30D16">
        <w:rPr>
          <w:rFonts w:ascii="Times New Roman" w:hAnsi="Times New Roman"/>
          <w:lang w:val="sq-AL"/>
        </w:rPr>
        <w:t>r t</w:t>
      </w:r>
      <w:r w:rsidR="005566EC">
        <w:rPr>
          <w:rFonts w:ascii="Times New Roman" w:hAnsi="Times New Roman"/>
          <w:lang w:val="sq-AL"/>
        </w:rPr>
        <w:t>ë</w:t>
      </w:r>
      <w:r w:rsidRPr="00B30D16">
        <w:rPr>
          <w:rFonts w:ascii="Times New Roman" w:hAnsi="Times New Roman"/>
          <w:lang w:val="sq-AL"/>
        </w:rPr>
        <w:t xml:space="preserve"> shk</w:t>
      </w:r>
      <w:r w:rsidR="005566EC">
        <w:rPr>
          <w:rFonts w:ascii="Times New Roman" w:hAnsi="Times New Roman"/>
          <w:lang w:val="sq-AL"/>
        </w:rPr>
        <w:t>ë</w:t>
      </w:r>
      <w:r w:rsidRPr="00B30D16">
        <w:rPr>
          <w:rFonts w:ascii="Times New Roman" w:hAnsi="Times New Roman"/>
          <w:lang w:val="sq-AL"/>
        </w:rPr>
        <w:t>mbimit automatik t</w:t>
      </w:r>
      <w:r w:rsidR="005566EC">
        <w:rPr>
          <w:rFonts w:ascii="Times New Roman" w:hAnsi="Times New Roman"/>
          <w:lang w:val="sq-AL"/>
        </w:rPr>
        <w:t>ë</w:t>
      </w:r>
      <w:r w:rsidRPr="00B30D16">
        <w:rPr>
          <w:rFonts w:ascii="Times New Roman" w:hAnsi="Times New Roman"/>
          <w:lang w:val="sq-AL"/>
        </w:rPr>
        <w:t xml:space="preserve"> informacionit n</w:t>
      </w:r>
      <w:r w:rsidR="005566EC">
        <w:rPr>
          <w:rFonts w:ascii="Times New Roman" w:hAnsi="Times New Roman"/>
          <w:lang w:val="sq-AL"/>
        </w:rPr>
        <w:t>ë</w:t>
      </w:r>
      <w:r>
        <w:rPr>
          <w:rFonts w:ascii="Times New Roman" w:hAnsi="Times New Roman"/>
          <w:lang w:val="sq-AL"/>
        </w:rPr>
        <w:t xml:space="preserve"> vitin 2020.</w:t>
      </w:r>
    </w:p>
    <w:p w:rsidR="00864E90" w:rsidRDefault="00864E90" w:rsidP="00B30D16">
      <w:pPr>
        <w:spacing w:line="276" w:lineRule="auto"/>
        <w:jc w:val="both"/>
        <w:rPr>
          <w:rFonts w:ascii="Times New Roman" w:hAnsi="Times New Roman"/>
          <w:b/>
          <w:szCs w:val="22"/>
          <w:lang w:val="sq-AL"/>
        </w:rPr>
      </w:pPr>
    </w:p>
    <w:p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rsidR="009C75E3" w:rsidRDefault="009C75E3" w:rsidP="00A864C7">
      <w:pPr>
        <w:rPr>
          <w:rStyle w:val="Strong"/>
          <w:rFonts w:ascii="Times New Roman" w:hAnsi="Times New Roman"/>
          <w:b w:val="0"/>
          <w:szCs w:val="22"/>
          <w:lang w:val="sq-AL"/>
        </w:rPr>
      </w:pPr>
    </w:p>
    <w:p w:rsidR="002C7E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rsidR="00616BA9" w:rsidRDefault="00616BA9" w:rsidP="00A864C7">
      <w:pPr>
        <w:rPr>
          <w:rStyle w:val="Strong"/>
          <w:rFonts w:ascii="Times New Roman" w:hAnsi="Times New Roman"/>
          <w:b w:val="0"/>
          <w:szCs w:val="22"/>
          <w:lang w:val="sq-AL"/>
        </w:rPr>
      </w:pPr>
    </w:p>
    <w:p w:rsidR="00616BA9" w:rsidRPr="00616BA9" w:rsidRDefault="00616BA9" w:rsidP="00616BA9">
      <w:pPr>
        <w:spacing w:line="276" w:lineRule="auto"/>
        <w:jc w:val="both"/>
        <w:rPr>
          <w:rStyle w:val="Strong"/>
          <w:rFonts w:ascii="Times New Roman" w:hAnsi="Times New Roman"/>
          <w:b w:val="0"/>
          <w:sz w:val="24"/>
          <w:szCs w:val="24"/>
          <w:lang w:val="sq-AL"/>
        </w:rPr>
      </w:pPr>
      <w:r w:rsidRPr="00616BA9">
        <w:rPr>
          <w:rStyle w:val="Strong"/>
          <w:rFonts w:ascii="Times New Roman" w:hAnsi="Times New Roman"/>
          <w:b w:val="0"/>
          <w:sz w:val="24"/>
          <w:szCs w:val="24"/>
          <w:lang w:val="sq-AL"/>
        </w:rPr>
        <w:t xml:space="preserve">Në tabelën e mëposhtme është përllogaritur vlera aktuale neto në total e këtij projektligji. Sikurse shihet vlerësimi i paraqitur mbetet i pjeshëm pasi nga ana jonë është mundësuar vetëm materializimi në vlera financiare i kostos së ngritjes së këtij sistemi. Sa i përket vlerës së përfitimeve, theksojmë që është e pamundur materializim financiar i tyre, nisur dhe nga fakti që përfitimi maksimal përmes këtij ligji është realizimi dhe vënia në dispozicion të administratës tatimore të informacioneve të ndryshme në kohë reale për të mundësuar luftën kundër evazionit fiskal. </w:t>
      </w:r>
    </w:p>
    <w:p w:rsidR="00616BA9" w:rsidRDefault="00616BA9" w:rsidP="00616BA9">
      <w:pPr>
        <w:spacing w:line="276" w:lineRule="auto"/>
        <w:ind w:left="7200"/>
        <w:jc w:val="both"/>
        <w:rPr>
          <w:rStyle w:val="Strong"/>
          <w:rFonts w:ascii="Times New Roman" w:hAnsi="Times New Roman"/>
          <w:b w:val="0"/>
          <w:sz w:val="24"/>
          <w:szCs w:val="24"/>
          <w:highlight w:val="yellow"/>
          <w:lang w:val="sq-AL"/>
        </w:rPr>
      </w:pPr>
    </w:p>
    <w:p w:rsidR="00616BA9" w:rsidRDefault="00616BA9" w:rsidP="00616BA9">
      <w:pPr>
        <w:spacing w:line="276" w:lineRule="auto"/>
        <w:ind w:left="7200"/>
        <w:jc w:val="both"/>
        <w:rPr>
          <w:rStyle w:val="Strong"/>
          <w:rFonts w:ascii="Times New Roman" w:hAnsi="Times New Roman"/>
          <w:b w:val="0"/>
          <w:sz w:val="24"/>
          <w:szCs w:val="24"/>
          <w:highlight w:val="yellow"/>
          <w:lang w:val="sq-AL"/>
        </w:rPr>
      </w:pPr>
    </w:p>
    <w:p w:rsidR="00616BA9" w:rsidRPr="00616BA9" w:rsidRDefault="00616BA9" w:rsidP="00616BA9">
      <w:pPr>
        <w:spacing w:line="276" w:lineRule="auto"/>
        <w:ind w:left="7200"/>
        <w:jc w:val="both"/>
        <w:rPr>
          <w:rStyle w:val="Strong"/>
          <w:rFonts w:ascii="Times New Roman" w:hAnsi="Times New Roman"/>
          <w:b w:val="0"/>
          <w:sz w:val="24"/>
          <w:szCs w:val="24"/>
          <w:lang w:val="sq-AL"/>
        </w:rPr>
      </w:pPr>
      <w:r w:rsidRPr="00616BA9">
        <w:rPr>
          <w:rStyle w:val="Strong"/>
          <w:rFonts w:ascii="Times New Roman" w:hAnsi="Times New Roman"/>
          <w:b w:val="0"/>
          <w:sz w:val="24"/>
          <w:szCs w:val="24"/>
          <w:highlight w:val="yellow"/>
          <w:lang w:val="sq-AL"/>
        </w:rPr>
        <w:t>Në 000/lekë</w:t>
      </w:r>
    </w:p>
    <w:p w:rsidR="00616BA9" w:rsidRDefault="00616BA9" w:rsidP="00616BA9">
      <w:pPr>
        <w:rPr>
          <w:rFonts w:ascii="Times New Roman" w:hAnsi="Times New Roman"/>
          <w:szCs w:val="22"/>
        </w:rPr>
      </w:pPr>
    </w:p>
    <w:tbl>
      <w:tblPr>
        <w:tblStyle w:val="TableGrid"/>
        <w:tblW w:w="9810" w:type="dxa"/>
        <w:tblInd w:w="-275" w:type="dxa"/>
        <w:tblLayout w:type="fixed"/>
        <w:tblLook w:val="04A0" w:firstRow="1" w:lastRow="0" w:firstColumn="1" w:lastColumn="0" w:noHBand="0" w:noVBand="1"/>
      </w:tblPr>
      <w:tblGrid>
        <w:gridCol w:w="2610"/>
        <w:gridCol w:w="810"/>
        <w:gridCol w:w="630"/>
        <w:gridCol w:w="720"/>
        <w:gridCol w:w="639"/>
        <w:gridCol w:w="711"/>
        <w:gridCol w:w="720"/>
        <w:gridCol w:w="720"/>
        <w:gridCol w:w="720"/>
        <w:gridCol w:w="720"/>
        <w:gridCol w:w="810"/>
      </w:tblGrid>
      <w:tr w:rsidR="00616BA9" w:rsidTr="00616BA9">
        <w:tc>
          <w:tcPr>
            <w:tcW w:w="26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sq-AL"/>
              </w:rPr>
            </w:pP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rPr>
            </w:pPr>
            <w:r>
              <w:rPr>
                <w:rFonts w:ascii="Times New Roman" w:hAnsi="Times New Roman"/>
                <w:sz w:val="18"/>
                <w:szCs w:val="18"/>
              </w:rPr>
              <w:t>Viti  1</w:t>
            </w:r>
          </w:p>
        </w:tc>
        <w:tc>
          <w:tcPr>
            <w:tcW w:w="63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2</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3</w:t>
            </w:r>
          </w:p>
        </w:tc>
        <w:tc>
          <w:tcPr>
            <w:tcW w:w="639"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4</w:t>
            </w:r>
          </w:p>
        </w:tc>
        <w:tc>
          <w:tcPr>
            <w:tcW w:w="711"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5</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6</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7</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8</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9</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rPr>
            </w:pPr>
            <w:r>
              <w:rPr>
                <w:rFonts w:ascii="Times New Roman" w:hAnsi="Times New Roman"/>
                <w:sz w:val="18"/>
                <w:szCs w:val="18"/>
              </w:rPr>
              <w:t>Viti 10</w:t>
            </w: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rPr>
            </w:pPr>
            <w:r>
              <w:rPr>
                <w:rFonts w:ascii="Times New Roman" w:hAnsi="Times New Roman"/>
                <w:b/>
                <w:sz w:val="18"/>
                <w:szCs w:val="18"/>
              </w:rPr>
              <w:t xml:space="preserve">Faktori zbritës </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1</w:t>
            </w:r>
          </w:p>
        </w:tc>
        <w:tc>
          <w:tcPr>
            <w:tcW w:w="63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0.952835</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0.907894</w:t>
            </w:r>
          </w:p>
        </w:tc>
        <w:tc>
          <w:tcPr>
            <w:tcW w:w="639"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0.86573</w:t>
            </w:r>
          </w:p>
        </w:tc>
        <w:tc>
          <w:tcPr>
            <w:tcW w:w="711"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0.824271</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0.785394</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0.748351</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0.713055</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0.649423</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jc w:val="center"/>
              <w:rPr>
                <w:rFonts w:ascii="Times New Roman" w:hAnsi="Times New Roman"/>
                <w:sz w:val="18"/>
                <w:szCs w:val="18"/>
                <w:highlight w:val="yellow"/>
              </w:rPr>
            </w:pPr>
            <w:r>
              <w:rPr>
                <w:rFonts w:ascii="Times New Roman" w:hAnsi="Times New Roman"/>
                <w:sz w:val="18"/>
                <w:szCs w:val="18"/>
                <w:highlight w:val="yellow"/>
                <w:lang w:val="sq-AL"/>
              </w:rPr>
              <w:t>0.647378</w:t>
            </w: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rPr>
            </w:pPr>
            <w:r>
              <w:rPr>
                <w:rFonts w:ascii="Times New Roman" w:hAnsi="Times New Roman"/>
                <w:sz w:val="18"/>
                <w:szCs w:val="18"/>
              </w:rPr>
              <w:t>Kosto për buxhetin – një herë</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highlight w:val="yellow"/>
              </w:rPr>
            </w:pPr>
            <w:r>
              <w:rPr>
                <w:rFonts w:ascii="Times New Roman" w:hAnsi="Times New Roman"/>
                <w:sz w:val="18"/>
                <w:szCs w:val="18"/>
                <w:highlight w:val="yellow"/>
              </w:rPr>
              <w:t>45000</w:t>
            </w: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highlight w:val="yellow"/>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highlight w:val="yellow"/>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highlight w:val="yellow"/>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highlight w:val="yellow"/>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highlight w:val="yellow"/>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highlight w:val="yellow"/>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highlight w:val="yellow"/>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highlight w:val="yellow"/>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highlight w:val="yellow"/>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rPr>
            </w:pPr>
            <w:r>
              <w:rPr>
                <w:rFonts w:ascii="Times New Roman" w:hAnsi="Times New Roman"/>
                <w:sz w:val="18"/>
                <w:szCs w:val="18"/>
              </w:rPr>
              <w:t>Kosto për buxhetin – në vazhdim</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highlight w:val="yellow"/>
              </w:rPr>
            </w:pPr>
          </w:p>
        </w:tc>
        <w:tc>
          <w:tcPr>
            <w:tcW w:w="63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highlight w:val="yellow"/>
              </w:rPr>
            </w:pPr>
            <w:r>
              <w:rPr>
                <w:rFonts w:ascii="Times New Roman" w:hAnsi="Times New Roman"/>
                <w:sz w:val="18"/>
                <w:szCs w:val="18"/>
                <w:highlight w:val="yellow"/>
              </w:rPr>
              <w:t>15000</w:t>
            </w:r>
          </w:p>
        </w:tc>
        <w:tc>
          <w:tcPr>
            <w:tcW w:w="639"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11"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rPr>
            </w:pPr>
            <w:r>
              <w:rPr>
                <w:rFonts w:ascii="Times New Roman" w:hAnsi="Times New Roman"/>
                <w:sz w:val="18"/>
                <w:szCs w:val="18"/>
              </w:rPr>
              <w:t>Kosto për biznesin – një herë</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rPr>
            </w:pPr>
            <w:r>
              <w:rPr>
                <w:rFonts w:ascii="Times New Roman" w:hAnsi="Times New Roman"/>
                <w:sz w:val="18"/>
                <w:szCs w:val="18"/>
              </w:rPr>
              <w:t>Kosto për biznesin – në vazhdim</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lang w:val="it-IT"/>
              </w:rPr>
            </w:pPr>
            <w:r>
              <w:rPr>
                <w:rFonts w:ascii="Times New Roman" w:hAnsi="Times New Roman"/>
                <w:sz w:val="18"/>
                <w:szCs w:val="18"/>
                <w:lang w:val="it-IT"/>
              </w:rPr>
              <w:t>Kosto për grupet e tjera – një herë</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lang w:val="it-IT"/>
              </w:rPr>
            </w:pPr>
            <w:r>
              <w:rPr>
                <w:rFonts w:ascii="Times New Roman" w:hAnsi="Times New Roman"/>
                <w:sz w:val="18"/>
                <w:szCs w:val="18"/>
                <w:lang w:val="it-IT"/>
              </w:rPr>
              <w:t xml:space="preserve">Kosto për grupet e tjera – në vazhdim </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rPr>
            </w:pPr>
            <w:r>
              <w:rPr>
                <w:rFonts w:ascii="Times New Roman" w:hAnsi="Times New Roman"/>
                <w:b/>
                <w:sz w:val="18"/>
                <w:szCs w:val="18"/>
              </w:rPr>
              <w:t xml:space="preserve">Kosto në total </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highlight w:val="yellow"/>
              </w:rPr>
            </w:pPr>
            <w:r>
              <w:rPr>
                <w:rFonts w:ascii="Times New Roman" w:hAnsi="Times New Roman"/>
                <w:sz w:val="18"/>
                <w:szCs w:val="18"/>
                <w:highlight w:val="yellow"/>
              </w:rPr>
              <w:t>45000</w:t>
            </w:r>
          </w:p>
        </w:tc>
        <w:tc>
          <w:tcPr>
            <w:tcW w:w="63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highlight w:val="yellow"/>
              </w:rPr>
            </w:pPr>
            <w:r>
              <w:rPr>
                <w:rFonts w:ascii="Times New Roman" w:hAnsi="Times New Roman"/>
                <w:sz w:val="18"/>
                <w:szCs w:val="18"/>
                <w:highlight w:val="yellow"/>
              </w:rPr>
              <w:t>15000</w:t>
            </w:r>
          </w:p>
        </w:tc>
        <w:tc>
          <w:tcPr>
            <w:tcW w:w="639"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11"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72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highlight w:val="yellow"/>
              </w:rPr>
            </w:pPr>
            <w:r>
              <w:rPr>
                <w:rFonts w:ascii="Times New Roman" w:hAnsi="Times New Roman"/>
                <w:sz w:val="18"/>
                <w:szCs w:val="18"/>
                <w:highlight w:val="yellow"/>
              </w:rPr>
              <w:t>15000</w:t>
            </w: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rPr>
            </w:pPr>
            <w:r>
              <w:rPr>
                <w:rFonts w:ascii="Times New Roman" w:hAnsi="Times New Roman"/>
                <w:b/>
                <w:sz w:val="18"/>
                <w:szCs w:val="18"/>
              </w:rPr>
              <w:t xml:space="preserve">Kosto e zbritur në total </w:t>
            </w:r>
            <w:r>
              <w:rPr>
                <w:rFonts w:ascii="Times New Roman" w:hAnsi="Times New Roman"/>
                <w:sz w:val="18"/>
                <w:szCs w:val="18"/>
              </w:rPr>
              <w:t xml:space="preserve">= Kosto në </w:t>
            </w:r>
            <w:r>
              <w:rPr>
                <w:rFonts w:ascii="Times New Roman" w:hAnsi="Times New Roman"/>
                <w:sz w:val="18"/>
                <w:szCs w:val="18"/>
              </w:rPr>
              <w:lastRenderedPageBreak/>
              <w:t>total x faktorin zbritës</w:t>
            </w:r>
          </w:p>
        </w:tc>
        <w:tc>
          <w:tcPr>
            <w:tcW w:w="81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lastRenderedPageBreak/>
              <w:t>45000</w:t>
            </w:r>
          </w:p>
        </w:tc>
        <w:tc>
          <w:tcPr>
            <w:tcW w:w="63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14292.53</w:t>
            </w:r>
          </w:p>
        </w:tc>
        <w:tc>
          <w:tcPr>
            <w:tcW w:w="72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13618.41</w:t>
            </w:r>
          </w:p>
        </w:tc>
        <w:tc>
          <w:tcPr>
            <w:tcW w:w="639"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12985.95</w:t>
            </w:r>
          </w:p>
        </w:tc>
        <w:tc>
          <w:tcPr>
            <w:tcW w:w="711"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12364.07</w:t>
            </w:r>
          </w:p>
        </w:tc>
        <w:tc>
          <w:tcPr>
            <w:tcW w:w="72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11780.91</w:t>
            </w:r>
          </w:p>
        </w:tc>
        <w:tc>
          <w:tcPr>
            <w:tcW w:w="72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11225.27</w:t>
            </w:r>
          </w:p>
        </w:tc>
        <w:tc>
          <w:tcPr>
            <w:tcW w:w="72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10695.83</w:t>
            </w:r>
          </w:p>
        </w:tc>
        <w:tc>
          <w:tcPr>
            <w:tcW w:w="72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9741.345</w:t>
            </w:r>
          </w:p>
        </w:tc>
        <w:tc>
          <w:tcPr>
            <w:tcW w:w="810" w:type="dxa"/>
            <w:tcBorders>
              <w:top w:val="nil"/>
              <w:left w:val="nil"/>
              <w:bottom w:val="nil"/>
              <w:right w:val="nil"/>
            </w:tcBorders>
            <w:vAlign w:val="bottom"/>
            <w:hideMark/>
          </w:tcPr>
          <w:p w:rsidR="00616BA9" w:rsidRDefault="00616BA9">
            <w:pPr>
              <w:rPr>
                <w:rFonts w:ascii="Times New Roman" w:hAnsi="Times New Roman"/>
                <w:sz w:val="16"/>
                <w:szCs w:val="18"/>
                <w:highlight w:val="yellow"/>
              </w:rPr>
            </w:pPr>
            <w:r>
              <w:rPr>
                <w:rFonts w:ascii="Times New Roman" w:hAnsi="Times New Roman"/>
                <w:sz w:val="16"/>
                <w:szCs w:val="18"/>
                <w:highlight w:val="yellow"/>
              </w:rPr>
              <w:t>9710.67</w:t>
            </w: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rPr>
            </w:pPr>
            <w:r>
              <w:rPr>
                <w:rFonts w:ascii="Times New Roman" w:hAnsi="Times New Roman"/>
                <w:sz w:val="18"/>
                <w:szCs w:val="18"/>
              </w:rPr>
              <w:lastRenderedPageBreak/>
              <w:t>Përfitimi për buxhetin – në vazhdim</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rPr>
            </w:pPr>
            <w:r>
              <w:rPr>
                <w:rFonts w:ascii="Times New Roman" w:hAnsi="Times New Roman"/>
                <w:sz w:val="18"/>
                <w:szCs w:val="18"/>
              </w:rPr>
              <w:t>Përfitimi për biznesin – një herë</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rPr>
            </w:pPr>
            <w:r>
              <w:rPr>
                <w:rFonts w:ascii="Times New Roman" w:hAnsi="Times New Roman"/>
                <w:sz w:val="18"/>
                <w:szCs w:val="18"/>
              </w:rPr>
              <w:t>Përfitimi për biznesin – në vazhdim</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lang w:val="it-IT"/>
              </w:rPr>
            </w:pPr>
            <w:r>
              <w:rPr>
                <w:rFonts w:ascii="Times New Roman" w:hAnsi="Times New Roman"/>
                <w:sz w:val="18"/>
                <w:szCs w:val="18"/>
                <w:lang w:val="it-IT"/>
              </w:rPr>
              <w:t>Përfitimi për grupet e tjera – njëherë</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lang w:val="it-IT"/>
              </w:rPr>
            </w:pPr>
            <w:r>
              <w:rPr>
                <w:rFonts w:ascii="Times New Roman" w:hAnsi="Times New Roman"/>
                <w:sz w:val="18"/>
                <w:szCs w:val="18"/>
                <w:lang w:val="it-IT"/>
              </w:rPr>
              <w:t xml:space="preserve">Përfitimi për grupet e tjera – në vazhdim </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lang w:val="it-IT"/>
              </w:rPr>
            </w:pPr>
            <w:r>
              <w:rPr>
                <w:rFonts w:ascii="Times New Roman" w:hAnsi="Times New Roman"/>
                <w:sz w:val="18"/>
                <w:szCs w:val="18"/>
                <w:lang w:val="it-IT"/>
              </w:rPr>
              <w:t>Kosto për buxhetin – në vazhdim</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lang w:val="it-IT"/>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rPr>
            </w:pPr>
            <w:r>
              <w:rPr>
                <w:rFonts w:ascii="Times New Roman" w:hAnsi="Times New Roman"/>
                <w:b/>
                <w:sz w:val="18"/>
                <w:szCs w:val="18"/>
              </w:rPr>
              <w:t>Përfitimi në total</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r>
      <w:tr w:rsidR="00616BA9" w:rsidTr="00616BA9">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rPr>
            </w:pPr>
            <w:r>
              <w:rPr>
                <w:rFonts w:ascii="Times New Roman" w:hAnsi="Times New Roman"/>
                <w:b/>
                <w:sz w:val="18"/>
                <w:szCs w:val="18"/>
              </w:rPr>
              <w:t xml:space="preserve">Përfitimi i zbritur në total </w:t>
            </w:r>
            <w:r>
              <w:rPr>
                <w:rFonts w:ascii="Times New Roman" w:hAnsi="Times New Roman"/>
                <w:sz w:val="18"/>
                <w:szCs w:val="18"/>
              </w:rPr>
              <w:t>= Përfitimi në total x faktorin zbritës</w:t>
            </w: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639"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11"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16BA9" w:rsidRDefault="00616BA9">
            <w:pPr>
              <w:rPr>
                <w:rFonts w:ascii="Times New Roman" w:hAnsi="Times New Roman"/>
                <w:sz w:val="18"/>
                <w:szCs w:val="18"/>
              </w:rPr>
            </w:pPr>
          </w:p>
        </w:tc>
      </w:tr>
      <w:tr w:rsidR="00616BA9" w:rsidTr="00616BA9">
        <w:trPr>
          <w:gridAfter w:val="9"/>
          <w:wAfter w:w="6390" w:type="dxa"/>
        </w:trPr>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highlight w:val="yellow"/>
                <w:lang w:val="it-IT"/>
              </w:rPr>
            </w:pPr>
            <w:r>
              <w:rPr>
                <w:rFonts w:ascii="Times New Roman" w:hAnsi="Times New Roman"/>
                <w:b/>
                <w:sz w:val="18"/>
                <w:szCs w:val="18"/>
                <w:highlight w:val="yellow"/>
                <w:lang w:val="it-IT"/>
              </w:rPr>
              <w:t xml:space="preserve">Vlera aktuale e kostos në total </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highlight w:val="yellow"/>
                <w:lang w:val="it-IT"/>
              </w:rPr>
            </w:pPr>
            <w:r>
              <w:rPr>
                <w:rFonts w:ascii="Times New Roman" w:hAnsi="Times New Roman"/>
                <w:b/>
                <w:sz w:val="18"/>
                <w:szCs w:val="18"/>
                <w:highlight w:val="yellow"/>
                <w:lang w:val="it-IT"/>
              </w:rPr>
              <w:t>151414.965</w:t>
            </w:r>
          </w:p>
        </w:tc>
      </w:tr>
      <w:tr w:rsidR="00616BA9" w:rsidTr="00616BA9">
        <w:trPr>
          <w:gridAfter w:val="9"/>
          <w:wAfter w:w="6390" w:type="dxa"/>
        </w:trPr>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highlight w:val="yellow"/>
                <w:lang w:val="it-IT"/>
              </w:rPr>
            </w:pPr>
            <w:r>
              <w:rPr>
                <w:rFonts w:ascii="Times New Roman" w:hAnsi="Times New Roman"/>
                <w:b/>
                <w:sz w:val="18"/>
                <w:szCs w:val="18"/>
                <w:highlight w:val="yellow"/>
                <w:lang w:val="it-IT"/>
              </w:rPr>
              <w:t>Vlera aktuale e përfitimit në total</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highlight w:val="yellow"/>
                <w:lang w:val="it-IT"/>
              </w:rPr>
            </w:pPr>
            <w:r>
              <w:rPr>
                <w:rFonts w:ascii="Times New Roman" w:hAnsi="Times New Roman"/>
                <w:sz w:val="18"/>
                <w:szCs w:val="18"/>
                <w:highlight w:val="yellow"/>
                <w:lang w:val="it-IT"/>
              </w:rPr>
              <w:t>0</w:t>
            </w:r>
          </w:p>
        </w:tc>
      </w:tr>
      <w:tr w:rsidR="00616BA9" w:rsidTr="00616BA9">
        <w:trPr>
          <w:gridAfter w:val="9"/>
          <w:wAfter w:w="6390" w:type="dxa"/>
        </w:trPr>
        <w:tc>
          <w:tcPr>
            <w:tcW w:w="26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b/>
                <w:sz w:val="18"/>
                <w:szCs w:val="18"/>
                <w:highlight w:val="yellow"/>
                <w:lang w:val="it-IT"/>
              </w:rPr>
            </w:pPr>
            <w:r>
              <w:rPr>
                <w:rFonts w:ascii="Times New Roman" w:hAnsi="Times New Roman"/>
                <w:b/>
                <w:sz w:val="18"/>
                <w:szCs w:val="18"/>
                <w:highlight w:val="yellow"/>
                <w:lang w:val="it-IT"/>
              </w:rPr>
              <w:t>Vlera aktuale neto (VAN) =</w:t>
            </w:r>
            <w:r>
              <w:rPr>
                <w:rFonts w:ascii="Times New Roman" w:hAnsi="Times New Roman"/>
                <w:sz w:val="18"/>
                <w:szCs w:val="18"/>
                <w:highlight w:val="yellow"/>
                <w:lang w:val="it-IT"/>
              </w:rPr>
              <w:t xml:space="preserve"> Vlera aktuale e përfitimit në total – Vlera aktuale e kostos në total</w:t>
            </w:r>
          </w:p>
        </w:tc>
        <w:tc>
          <w:tcPr>
            <w:tcW w:w="810" w:type="dxa"/>
            <w:tcBorders>
              <w:top w:val="single" w:sz="4" w:space="0" w:color="auto"/>
              <w:left w:val="single" w:sz="4" w:space="0" w:color="auto"/>
              <w:bottom w:val="single" w:sz="4" w:space="0" w:color="auto"/>
              <w:right w:val="single" w:sz="4" w:space="0" w:color="auto"/>
            </w:tcBorders>
            <w:hideMark/>
          </w:tcPr>
          <w:p w:rsidR="00616BA9" w:rsidRDefault="00616BA9">
            <w:pPr>
              <w:rPr>
                <w:rFonts w:ascii="Times New Roman" w:hAnsi="Times New Roman"/>
                <w:sz w:val="18"/>
                <w:szCs w:val="18"/>
                <w:lang w:val="it-IT"/>
              </w:rPr>
            </w:pPr>
            <w:r>
              <w:rPr>
                <w:rFonts w:ascii="Times New Roman" w:hAnsi="Times New Roman"/>
                <w:b/>
                <w:sz w:val="18"/>
                <w:szCs w:val="18"/>
                <w:highlight w:val="yellow"/>
                <w:lang w:val="it-IT"/>
              </w:rPr>
              <w:t>151414.965</w:t>
            </w:r>
          </w:p>
        </w:tc>
      </w:tr>
    </w:tbl>
    <w:p w:rsidR="00616BA9" w:rsidRDefault="00616BA9" w:rsidP="00616BA9">
      <w:pPr>
        <w:rPr>
          <w:rFonts w:ascii="Times New Roman" w:hAnsi="Times New Roman"/>
          <w:b/>
          <w:sz w:val="24"/>
          <w:szCs w:val="24"/>
          <w:lang w:val="sq-AL"/>
        </w:rPr>
      </w:pPr>
    </w:p>
    <w:p w:rsidR="00616BA9" w:rsidRDefault="00616BA9" w:rsidP="00616BA9">
      <w:pPr>
        <w:rPr>
          <w:rFonts w:ascii="Times New Roman" w:hAnsi="Times New Roman"/>
          <w:b/>
          <w:szCs w:val="22"/>
          <w:lang w:val="sq-AL"/>
        </w:rPr>
      </w:pPr>
    </w:p>
    <w:p w:rsidR="00616BA9" w:rsidRPr="00616BA9" w:rsidRDefault="00616BA9" w:rsidP="00616BA9">
      <w:pPr>
        <w:rPr>
          <w:rStyle w:val="Strong"/>
          <w:rFonts w:ascii="Times New Roman" w:hAnsi="Times New Roman"/>
        </w:rPr>
      </w:pPr>
      <w:r w:rsidRPr="00616BA9">
        <w:rPr>
          <w:rFonts w:ascii="Times New Roman" w:hAnsi="Times New Roman"/>
          <w:b/>
          <w:szCs w:val="22"/>
          <w:lang w:val="sq-AL"/>
        </w:rPr>
        <w:t xml:space="preserve">Raporti i vlerësimit të ndikimit - Shtojca 2/b </w:t>
      </w:r>
    </w:p>
    <w:p w:rsidR="00616BA9" w:rsidRPr="00616BA9" w:rsidRDefault="00616BA9" w:rsidP="00616BA9">
      <w:pPr>
        <w:rPr>
          <w:rStyle w:val="Strong"/>
          <w:rFonts w:ascii="Times New Roman" w:hAnsi="Times New Roman"/>
          <w:b w:val="0"/>
          <w:szCs w:val="22"/>
          <w:lang w:val="sq-AL"/>
        </w:rPr>
      </w:pPr>
    </w:p>
    <w:p w:rsidR="00616BA9" w:rsidRPr="00616BA9" w:rsidRDefault="00616BA9" w:rsidP="00616BA9">
      <w:pPr>
        <w:rPr>
          <w:rStyle w:val="Strong"/>
          <w:rFonts w:ascii="Times New Roman" w:hAnsi="Times New Roman"/>
          <w:b w:val="0"/>
          <w:bCs w:val="0"/>
          <w:i/>
          <w:sz w:val="20"/>
          <w:lang w:val="sq-AL"/>
        </w:rPr>
      </w:pPr>
      <w:r w:rsidRPr="00616BA9">
        <w:rPr>
          <w:rStyle w:val="Strong"/>
          <w:rFonts w:ascii="Times New Roman" w:hAnsi="Times New Roman"/>
          <w:b w:val="0"/>
          <w:i/>
          <w:sz w:val="20"/>
          <w:lang w:val="sq-AL"/>
        </w:rPr>
        <w:t xml:space="preserve">Tabelë: Vlera aktuale neto në total e çdo opsioni   </w:t>
      </w:r>
    </w:p>
    <w:p w:rsidR="00616BA9" w:rsidRDefault="00616BA9" w:rsidP="00616BA9">
      <w:pPr>
        <w:autoSpaceDE w:val="0"/>
        <w:autoSpaceDN w:val="0"/>
        <w:adjustRightInd w:val="0"/>
        <w:jc w:val="both"/>
        <w:rPr>
          <w:rFonts w:ascii="Times New Roman" w:hAnsi="Times New Roman"/>
          <w:color w:val="000000"/>
          <w:sz w:val="24"/>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616BA9" w:rsidTr="00616BA9">
        <w:tc>
          <w:tcPr>
            <w:tcW w:w="1698" w:type="dxa"/>
            <w:vMerge w:val="restart"/>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color w:val="000000"/>
                <w:sz w:val="20"/>
                <w:lang w:val="sq-AL"/>
              </w:rPr>
            </w:pPr>
            <w:r>
              <w:rPr>
                <w:rFonts w:ascii="Times New Roman" w:hAnsi="Times New Roman"/>
                <w:b/>
                <w:sz w:val="20"/>
                <w:lang w:val="sq-AL"/>
              </w:rPr>
              <w:t>Opsioni</w:t>
            </w:r>
          </w:p>
        </w:tc>
        <w:tc>
          <w:tcPr>
            <w:tcW w:w="4668" w:type="dxa"/>
            <w:gridSpan w:val="2"/>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color w:val="000000"/>
                <w:sz w:val="20"/>
                <w:lang w:val="sq-AL"/>
              </w:rPr>
            </w:pPr>
            <w:r>
              <w:rPr>
                <w:rFonts w:ascii="Times New Roman" w:hAnsi="Times New Roman"/>
                <w:b/>
                <w:sz w:val="20"/>
                <w:lang w:val="sq-AL"/>
              </w:rPr>
              <w:t>Vlera aktuale në milionë lekë</w:t>
            </w:r>
          </w:p>
        </w:tc>
        <w:tc>
          <w:tcPr>
            <w:tcW w:w="3444" w:type="dxa"/>
            <w:vMerge w:val="restart"/>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color w:val="000000"/>
                <w:sz w:val="20"/>
                <w:lang w:val="sq-AL"/>
              </w:rPr>
            </w:pPr>
            <w:r>
              <w:rPr>
                <w:rFonts w:ascii="Times New Roman" w:hAnsi="Times New Roman"/>
                <w:b/>
                <w:sz w:val="20"/>
                <w:lang w:val="sq-AL"/>
              </w:rPr>
              <w:t>Vlera aktuale neto në milionë lekë</w:t>
            </w:r>
          </w:p>
        </w:tc>
      </w:tr>
      <w:tr w:rsidR="00616BA9" w:rsidTr="00616BA9">
        <w:tc>
          <w:tcPr>
            <w:tcW w:w="0" w:type="auto"/>
            <w:vMerge/>
            <w:tcBorders>
              <w:top w:val="single" w:sz="4" w:space="0" w:color="auto"/>
              <w:left w:val="single" w:sz="4" w:space="0" w:color="auto"/>
              <w:bottom w:val="single" w:sz="4" w:space="0" w:color="auto"/>
              <w:right w:val="single" w:sz="4" w:space="0" w:color="auto"/>
            </w:tcBorders>
            <w:vAlign w:val="center"/>
            <w:hideMark/>
          </w:tcPr>
          <w:p w:rsidR="00616BA9" w:rsidRDefault="00616BA9">
            <w:pPr>
              <w:rPr>
                <w:rFonts w:ascii="Times New Roman" w:hAnsi="Times New Roman"/>
                <w:color w:val="000000"/>
                <w:sz w:val="20"/>
                <w:lang w:val="sq-AL"/>
              </w:rPr>
            </w:pPr>
          </w:p>
        </w:tc>
        <w:tc>
          <w:tcPr>
            <w:tcW w:w="2258" w:type="dxa"/>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b/>
                <w:sz w:val="20"/>
                <w:lang w:val="sq-AL"/>
              </w:rPr>
            </w:pPr>
            <w:r>
              <w:rPr>
                <w:rFonts w:ascii="Times New Roman" w:hAnsi="Times New Roman"/>
                <w:b/>
                <w:sz w:val="20"/>
                <w:lang w:val="sq-AL"/>
              </w:rPr>
              <w:t>Kosto</w:t>
            </w:r>
          </w:p>
        </w:tc>
        <w:tc>
          <w:tcPr>
            <w:tcW w:w="2410" w:type="dxa"/>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b/>
                <w:sz w:val="20"/>
                <w:lang w:val="sq-AL"/>
              </w:rPr>
            </w:pPr>
            <w:r>
              <w:rPr>
                <w:rFonts w:ascii="Times New Roman" w:hAnsi="Times New Roman"/>
                <w:b/>
                <w:sz w:val="20"/>
                <w:lang w:val="sq-AL"/>
              </w:rPr>
              <w:t>Përfitimi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6BA9" w:rsidRDefault="00616BA9">
            <w:pPr>
              <w:rPr>
                <w:rFonts w:ascii="Times New Roman" w:hAnsi="Times New Roman"/>
                <w:color w:val="000000"/>
                <w:sz w:val="20"/>
                <w:lang w:val="sq-AL"/>
              </w:rPr>
            </w:pPr>
          </w:p>
        </w:tc>
      </w:tr>
      <w:tr w:rsidR="00616BA9" w:rsidTr="00616BA9">
        <w:tc>
          <w:tcPr>
            <w:tcW w:w="1698" w:type="dxa"/>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both"/>
              <w:rPr>
                <w:rFonts w:ascii="Times New Roman" w:hAnsi="Times New Roman"/>
                <w:color w:val="000000"/>
                <w:sz w:val="20"/>
                <w:lang w:val="sq-AL"/>
              </w:rPr>
            </w:pPr>
            <w:r>
              <w:rPr>
                <w:rFonts w:ascii="Times New Roman" w:hAnsi="Times New Roman"/>
                <w:sz w:val="20"/>
                <w:lang w:val="sq-AL"/>
              </w:rPr>
              <w:t>Opsioni 1</w:t>
            </w:r>
          </w:p>
        </w:tc>
        <w:tc>
          <w:tcPr>
            <w:tcW w:w="2258" w:type="dxa"/>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color w:val="000000"/>
                <w:sz w:val="20"/>
                <w:lang w:val="sq-AL"/>
              </w:rPr>
            </w:pPr>
            <w:r>
              <w:rPr>
                <w:rFonts w:ascii="Times New Roman" w:hAnsi="Times New Roman"/>
                <w:b/>
                <w:sz w:val="18"/>
                <w:szCs w:val="18"/>
                <w:highlight w:val="yellow"/>
                <w:lang w:val="it-IT"/>
              </w:rPr>
              <w:t>151414.965</w:t>
            </w:r>
          </w:p>
        </w:tc>
        <w:tc>
          <w:tcPr>
            <w:tcW w:w="2410" w:type="dxa"/>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c>
          <w:tcPr>
            <w:tcW w:w="3444" w:type="dxa"/>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center"/>
              <w:rPr>
                <w:rFonts w:ascii="Times New Roman" w:hAnsi="Times New Roman"/>
                <w:color w:val="000000"/>
                <w:sz w:val="20"/>
                <w:lang w:val="sq-AL"/>
              </w:rPr>
            </w:pPr>
            <w:r>
              <w:rPr>
                <w:rFonts w:ascii="Times New Roman" w:hAnsi="Times New Roman"/>
                <w:b/>
                <w:sz w:val="18"/>
                <w:szCs w:val="18"/>
                <w:highlight w:val="yellow"/>
                <w:lang w:val="it-IT"/>
              </w:rPr>
              <w:t>151414.965</w:t>
            </w:r>
          </w:p>
        </w:tc>
      </w:tr>
      <w:tr w:rsidR="00616BA9" w:rsidTr="00616BA9">
        <w:tc>
          <w:tcPr>
            <w:tcW w:w="1698" w:type="dxa"/>
            <w:tcBorders>
              <w:top w:val="single" w:sz="4" w:space="0" w:color="auto"/>
              <w:left w:val="single" w:sz="4" w:space="0" w:color="auto"/>
              <w:bottom w:val="single" w:sz="4" w:space="0" w:color="auto"/>
              <w:right w:val="single" w:sz="4" w:space="0" w:color="auto"/>
            </w:tcBorders>
            <w:hideMark/>
          </w:tcPr>
          <w:p w:rsidR="00616BA9" w:rsidRDefault="00616BA9">
            <w:pPr>
              <w:autoSpaceDE w:val="0"/>
              <w:autoSpaceDN w:val="0"/>
              <w:adjustRightInd w:val="0"/>
              <w:jc w:val="both"/>
              <w:rPr>
                <w:rFonts w:ascii="Times New Roman" w:hAnsi="Times New Roman"/>
                <w:color w:val="000000"/>
                <w:sz w:val="20"/>
                <w:lang w:val="sq-AL"/>
              </w:rPr>
            </w:pPr>
            <w:r>
              <w:rPr>
                <w:rFonts w:ascii="Times New Roman" w:hAnsi="Times New Roman"/>
                <w:sz w:val="20"/>
                <w:lang w:val="sq-AL"/>
              </w:rPr>
              <w:t>Opsioni 2</w:t>
            </w:r>
          </w:p>
        </w:tc>
        <w:tc>
          <w:tcPr>
            <w:tcW w:w="2258" w:type="dxa"/>
            <w:tcBorders>
              <w:top w:val="single" w:sz="4" w:space="0" w:color="auto"/>
              <w:left w:val="single" w:sz="4" w:space="0" w:color="auto"/>
              <w:bottom w:val="single" w:sz="4" w:space="0" w:color="auto"/>
              <w:right w:val="single" w:sz="4" w:space="0" w:color="auto"/>
            </w:tcBorders>
          </w:tcPr>
          <w:p w:rsidR="00616BA9" w:rsidRDefault="00616BA9">
            <w:pPr>
              <w:autoSpaceDE w:val="0"/>
              <w:autoSpaceDN w:val="0"/>
              <w:adjustRightInd w:val="0"/>
              <w:jc w:val="center"/>
              <w:rPr>
                <w:rFonts w:ascii="Times New Roman" w:hAnsi="Times New Roman"/>
                <w:color w:val="000000"/>
                <w:sz w:val="20"/>
                <w:lang w:val="sq-AL"/>
              </w:rPr>
            </w:pPr>
          </w:p>
        </w:tc>
        <w:tc>
          <w:tcPr>
            <w:tcW w:w="2410" w:type="dxa"/>
            <w:tcBorders>
              <w:top w:val="single" w:sz="4" w:space="0" w:color="auto"/>
              <w:left w:val="single" w:sz="4" w:space="0" w:color="auto"/>
              <w:bottom w:val="single" w:sz="4" w:space="0" w:color="auto"/>
              <w:right w:val="single" w:sz="4" w:space="0" w:color="auto"/>
            </w:tcBorders>
          </w:tcPr>
          <w:p w:rsidR="00616BA9" w:rsidRDefault="00616BA9">
            <w:pPr>
              <w:autoSpaceDE w:val="0"/>
              <w:autoSpaceDN w:val="0"/>
              <w:adjustRightInd w:val="0"/>
              <w:jc w:val="center"/>
              <w:rPr>
                <w:rFonts w:ascii="Times New Roman" w:hAnsi="Times New Roman"/>
                <w:color w:val="000000"/>
                <w:sz w:val="20"/>
                <w:lang w:val="sq-AL"/>
              </w:rPr>
            </w:pPr>
          </w:p>
        </w:tc>
        <w:tc>
          <w:tcPr>
            <w:tcW w:w="3444" w:type="dxa"/>
            <w:tcBorders>
              <w:top w:val="single" w:sz="4" w:space="0" w:color="auto"/>
              <w:left w:val="single" w:sz="4" w:space="0" w:color="auto"/>
              <w:bottom w:val="single" w:sz="4" w:space="0" w:color="auto"/>
              <w:right w:val="single" w:sz="4" w:space="0" w:color="auto"/>
            </w:tcBorders>
          </w:tcPr>
          <w:p w:rsidR="00616BA9" w:rsidRDefault="00616BA9">
            <w:pPr>
              <w:autoSpaceDE w:val="0"/>
              <w:autoSpaceDN w:val="0"/>
              <w:adjustRightInd w:val="0"/>
              <w:jc w:val="center"/>
              <w:rPr>
                <w:rFonts w:ascii="Times New Roman" w:hAnsi="Times New Roman"/>
                <w:color w:val="000000"/>
                <w:sz w:val="20"/>
                <w:lang w:val="sq-AL"/>
              </w:rPr>
            </w:pPr>
          </w:p>
        </w:tc>
      </w:tr>
    </w:tbl>
    <w:p w:rsidR="00616BA9" w:rsidRDefault="00616BA9" w:rsidP="00616BA9">
      <w:pPr>
        <w:rPr>
          <w:rFonts w:ascii="Times New Roman" w:hAnsi="Times New Roman"/>
          <w:b/>
          <w:sz w:val="24"/>
          <w:szCs w:val="24"/>
          <w:lang w:val="sq-AL"/>
        </w:rPr>
      </w:pPr>
    </w:p>
    <w:bookmarkEnd w:id="0"/>
    <w:p w:rsidR="00616BA9" w:rsidRPr="009C75E3" w:rsidRDefault="00616BA9" w:rsidP="00A864C7">
      <w:pPr>
        <w:rPr>
          <w:rStyle w:val="Strong"/>
          <w:rFonts w:ascii="Times New Roman" w:hAnsi="Times New Roman"/>
          <w:b w:val="0"/>
          <w:szCs w:val="22"/>
          <w:lang w:val="sq-AL"/>
        </w:rPr>
      </w:pPr>
    </w:p>
    <w:sectPr w:rsidR="00616BA9" w:rsidRPr="009C75E3"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E37" w:rsidRDefault="00B00E37" w:rsidP="008F3AC0">
      <w:r>
        <w:separator/>
      </w:r>
    </w:p>
  </w:endnote>
  <w:endnote w:type="continuationSeparator" w:id="0">
    <w:p w:rsidR="00B00E37" w:rsidRDefault="00B00E37"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AF2E58" w:rsidRDefault="00AF2E58">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290D00">
          <w:rPr>
            <w:rFonts w:ascii="Times New Roman" w:hAnsi="Times New Roman"/>
            <w:noProof/>
          </w:rPr>
          <w:t>5</w:t>
        </w:r>
        <w:r w:rsidRPr="00900286">
          <w:rPr>
            <w:rFonts w:ascii="Times New Roman" w:hAnsi="Times New Roman"/>
            <w:noProof/>
          </w:rPr>
          <w:fldChar w:fldCharType="end"/>
        </w:r>
      </w:p>
    </w:sdtContent>
  </w:sdt>
  <w:p w:rsidR="00AF2E58" w:rsidRDefault="00AF2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E37" w:rsidRDefault="00B00E37" w:rsidP="008F3AC0">
      <w:r>
        <w:separator/>
      </w:r>
    </w:p>
  </w:footnote>
  <w:footnote w:type="continuationSeparator" w:id="0">
    <w:p w:rsidR="00B00E37" w:rsidRDefault="00B00E37"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58" w:rsidRDefault="00AF2E58">
    <w:pPr>
      <w:pStyle w:val="Header"/>
    </w:pPr>
  </w:p>
  <w:p w:rsidR="00AF2E58" w:rsidRDefault="00AF2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58" w:rsidRDefault="00AF2E58" w:rsidP="0033461E">
    <w:pPr>
      <w:pStyle w:val="Header"/>
      <w:ind w:left="-1418"/>
    </w:pPr>
  </w:p>
  <w:p w:rsidR="00AF2E58" w:rsidRDefault="00AF2E58" w:rsidP="0033461E">
    <w:pPr>
      <w:pStyle w:val="Header"/>
      <w:ind w:left="-1418"/>
    </w:pPr>
  </w:p>
  <w:p w:rsidR="00AF2E58" w:rsidRDefault="00AF2E58"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13A3F8D"/>
    <w:multiLevelType w:val="hybridMultilevel"/>
    <w:tmpl w:val="65D6311E"/>
    <w:lvl w:ilvl="0" w:tplc="B20CEA8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F67B2D"/>
    <w:multiLevelType w:val="hybridMultilevel"/>
    <w:tmpl w:val="78E20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065E9C"/>
    <w:multiLevelType w:val="hybridMultilevel"/>
    <w:tmpl w:val="82C40F8C"/>
    <w:lvl w:ilvl="0" w:tplc="44A85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6"/>
  </w:num>
  <w:num w:numId="4">
    <w:abstractNumId w:val="7"/>
  </w:num>
  <w:num w:numId="5">
    <w:abstractNumId w:val="4"/>
  </w:num>
  <w:num w:numId="6">
    <w:abstractNumId w:val="10"/>
  </w:num>
  <w:num w:numId="7">
    <w:abstractNumId w:val="17"/>
  </w:num>
  <w:num w:numId="8">
    <w:abstractNumId w:val="1"/>
  </w:num>
  <w:num w:numId="9">
    <w:abstractNumId w:val="5"/>
  </w:num>
  <w:num w:numId="10">
    <w:abstractNumId w:val="9"/>
  </w:num>
  <w:num w:numId="11">
    <w:abstractNumId w:val="13"/>
  </w:num>
  <w:num w:numId="12">
    <w:abstractNumId w:val="3"/>
  </w:num>
  <w:num w:numId="13">
    <w:abstractNumId w:val="2"/>
  </w:num>
  <w:num w:numId="14">
    <w:abstractNumId w:val="16"/>
  </w:num>
  <w:num w:numId="15">
    <w:abstractNumId w:val="0"/>
  </w:num>
  <w:num w:numId="16">
    <w:abstractNumId w:val="12"/>
  </w:num>
  <w:num w:numId="17">
    <w:abstractNumId w:val="11"/>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2178B"/>
    <w:rsid w:val="000221EB"/>
    <w:rsid w:val="000223CF"/>
    <w:rsid w:val="000244E9"/>
    <w:rsid w:val="000250B5"/>
    <w:rsid w:val="00030733"/>
    <w:rsid w:val="0003126C"/>
    <w:rsid w:val="00040BA6"/>
    <w:rsid w:val="0004206A"/>
    <w:rsid w:val="000429A6"/>
    <w:rsid w:val="00044EED"/>
    <w:rsid w:val="0005136E"/>
    <w:rsid w:val="00052203"/>
    <w:rsid w:val="0005241F"/>
    <w:rsid w:val="000530BD"/>
    <w:rsid w:val="00053A93"/>
    <w:rsid w:val="000568DE"/>
    <w:rsid w:val="00057028"/>
    <w:rsid w:val="00057093"/>
    <w:rsid w:val="000631D3"/>
    <w:rsid w:val="000647D1"/>
    <w:rsid w:val="000659A1"/>
    <w:rsid w:val="00065E17"/>
    <w:rsid w:val="000663E3"/>
    <w:rsid w:val="0006664C"/>
    <w:rsid w:val="00067364"/>
    <w:rsid w:val="000728D9"/>
    <w:rsid w:val="000732D1"/>
    <w:rsid w:val="00076EAD"/>
    <w:rsid w:val="000829BE"/>
    <w:rsid w:val="0008314C"/>
    <w:rsid w:val="00084B06"/>
    <w:rsid w:val="00087E0B"/>
    <w:rsid w:val="0009262F"/>
    <w:rsid w:val="00093ED2"/>
    <w:rsid w:val="00095C63"/>
    <w:rsid w:val="000A0A0F"/>
    <w:rsid w:val="000A0B3F"/>
    <w:rsid w:val="000A1F62"/>
    <w:rsid w:val="000A20EF"/>
    <w:rsid w:val="000A51D1"/>
    <w:rsid w:val="000A5D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3B63"/>
    <w:rsid w:val="00144697"/>
    <w:rsid w:val="00145CC2"/>
    <w:rsid w:val="0015452A"/>
    <w:rsid w:val="00155085"/>
    <w:rsid w:val="0015512C"/>
    <w:rsid w:val="00160654"/>
    <w:rsid w:val="00160F2C"/>
    <w:rsid w:val="001677C7"/>
    <w:rsid w:val="00172650"/>
    <w:rsid w:val="00173FFD"/>
    <w:rsid w:val="00176106"/>
    <w:rsid w:val="001841D9"/>
    <w:rsid w:val="00186ABD"/>
    <w:rsid w:val="001902B2"/>
    <w:rsid w:val="0019192A"/>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5D64"/>
    <w:rsid w:val="001B786F"/>
    <w:rsid w:val="001B7E18"/>
    <w:rsid w:val="001C66DC"/>
    <w:rsid w:val="001C6806"/>
    <w:rsid w:val="001C6C72"/>
    <w:rsid w:val="001D0ABD"/>
    <w:rsid w:val="001D0D46"/>
    <w:rsid w:val="001D653C"/>
    <w:rsid w:val="001D6C2B"/>
    <w:rsid w:val="001E1CC4"/>
    <w:rsid w:val="001E6B56"/>
    <w:rsid w:val="001F3336"/>
    <w:rsid w:val="001F386C"/>
    <w:rsid w:val="001F581C"/>
    <w:rsid w:val="00206BBE"/>
    <w:rsid w:val="00217F27"/>
    <w:rsid w:val="002216B2"/>
    <w:rsid w:val="00225B58"/>
    <w:rsid w:val="00230BA8"/>
    <w:rsid w:val="00232561"/>
    <w:rsid w:val="002333D9"/>
    <w:rsid w:val="00233E7E"/>
    <w:rsid w:val="00236C29"/>
    <w:rsid w:val="002409BD"/>
    <w:rsid w:val="00242B9F"/>
    <w:rsid w:val="00242F73"/>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47E9"/>
    <w:rsid w:val="00274B58"/>
    <w:rsid w:val="00282536"/>
    <w:rsid w:val="002908DA"/>
    <w:rsid w:val="00290D00"/>
    <w:rsid w:val="00290F1A"/>
    <w:rsid w:val="00291EFD"/>
    <w:rsid w:val="002925CF"/>
    <w:rsid w:val="00293990"/>
    <w:rsid w:val="00293D4C"/>
    <w:rsid w:val="00294256"/>
    <w:rsid w:val="00296F69"/>
    <w:rsid w:val="00297089"/>
    <w:rsid w:val="002A211E"/>
    <w:rsid w:val="002A7840"/>
    <w:rsid w:val="002B328F"/>
    <w:rsid w:val="002B6642"/>
    <w:rsid w:val="002B70F4"/>
    <w:rsid w:val="002C0F9F"/>
    <w:rsid w:val="002C17EE"/>
    <w:rsid w:val="002C3CA6"/>
    <w:rsid w:val="002C5BEA"/>
    <w:rsid w:val="002C73C1"/>
    <w:rsid w:val="002C7EE3"/>
    <w:rsid w:val="002D1296"/>
    <w:rsid w:val="002D1A45"/>
    <w:rsid w:val="002D2087"/>
    <w:rsid w:val="002D37A7"/>
    <w:rsid w:val="002D5ED9"/>
    <w:rsid w:val="002E1B9A"/>
    <w:rsid w:val="002E43D5"/>
    <w:rsid w:val="002E443E"/>
    <w:rsid w:val="002F320B"/>
    <w:rsid w:val="002F58ED"/>
    <w:rsid w:val="002F7B97"/>
    <w:rsid w:val="00300B41"/>
    <w:rsid w:val="00304FD0"/>
    <w:rsid w:val="00310C25"/>
    <w:rsid w:val="00311A66"/>
    <w:rsid w:val="00312067"/>
    <w:rsid w:val="003132A8"/>
    <w:rsid w:val="003154FE"/>
    <w:rsid w:val="003155E9"/>
    <w:rsid w:val="00315C41"/>
    <w:rsid w:val="00315E00"/>
    <w:rsid w:val="0032147B"/>
    <w:rsid w:val="00322D24"/>
    <w:rsid w:val="00323418"/>
    <w:rsid w:val="00325A8E"/>
    <w:rsid w:val="00326C1F"/>
    <w:rsid w:val="00327196"/>
    <w:rsid w:val="003305A5"/>
    <w:rsid w:val="0033273F"/>
    <w:rsid w:val="0033461E"/>
    <w:rsid w:val="00334D12"/>
    <w:rsid w:val="00335124"/>
    <w:rsid w:val="00337769"/>
    <w:rsid w:val="00337A55"/>
    <w:rsid w:val="00337F8E"/>
    <w:rsid w:val="00343683"/>
    <w:rsid w:val="003450CA"/>
    <w:rsid w:val="00345C44"/>
    <w:rsid w:val="00347FBD"/>
    <w:rsid w:val="003527F6"/>
    <w:rsid w:val="0035298C"/>
    <w:rsid w:val="003529B2"/>
    <w:rsid w:val="003546DB"/>
    <w:rsid w:val="00354B2F"/>
    <w:rsid w:val="00355C41"/>
    <w:rsid w:val="003619EF"/>
    <w:rsid w:val="00363D36"/>
    <w:rsid w:val="003664AE"/>
    <w:rsid w:val="00370B54"/>
    <w:rsid w:val="00370EE2"/>
    <w:rsid w:val="00374D38"/>
    <w:rsid w:val="00375C63"/>
    <w:rsid w:val="00376173"/>
    <w:rsid w:val="00376409"/>
    <w:rsid w:val="00384356"/>
    <w:rsid w:val="00384B2C"/>
    <w:rsid w:val="0038654B"/>
    <w:rsid w:val="00386E8E"/>
    <w:rsid w:val="003874C0"/>
    <w:rsid w:val="00391429"/>
    <w:rsid w:val="00395332"/>
    <w:rsid w:val="003955E8"/>
    <w:rsid w:val="0039560A"/>
    <w:rsid w:val="003A1D89"/>
    <w:rsid w:val="003A287E"/>
    <w:rsid w:val="003A2F21"/>
    <w:rsid w:val="003A588E"/>
    <w:rsid w:val="003A5EF2"/>
    <w:rsid w:val="003A64C3"/>
    <w:rsid w:val="003A7692"/>
    <w:rsid w:val="003B1209"/>
    <w:rsid w:val="003B2C30"/>
    <w:rsid w:val="003B44F7"/>
    <w:rsid w:val="003B4E69"/>
    <w:rsid w:val="003B4FAC"/>
    <w:rsid w:val="003C2BDA"/>
    <w:rsid w:val="003C2CD7"/>
    <w:rsid w:val="003C3C47"/>
    <w:rsid w:val="003C4104"/>
    <w:rsid w:val="003C57B2"/>
    <w:rsid w:val="003C61CE"/>
    <w:rsid w:val="003D00F3"/>
    <w:rsid w:val="003D270D"/>
    <w:rsid w:val="003D52B1"/>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6854"/>
    <w:rsid w:val="00406ED0"/>
    <w:rsid w:val="0041132A"/>
    <w:rsid w:val="0041359D"/>
    <w:rsid w:val="00414A34"/>
    <w:rsid w:val="004151DD"/>
    <w:rsid w:val="004213BD"/>
    <w:rsid w:val="00425C5B"/>
    <w:rsid w:val="00426704"/>
    <w:rsid w:val="00432BED"/>
    <w:rsid w:val="004332DD"/>
    <w:rsid w:val="004337C2"/>
    <w:rsid w:val="0043447C"/>
    <w:rsid w:val="00435088"/>
    <w:rsid w:val="004375B2"/>
    <w:rsid w:val="00437B6E"/>
    <w:rsid w:val="00441C05"/>
    <w:rsid w:val="00442BFE"/>
    <w:rsid w:val="00443464"/>
    <w:rsid w:val="004449C1"/>
    <w:rsid w:val="004454DC"/>
    <w:rsid w:val="00447464"/>
    <w:rsid w:val="004502B7"/>
    <w:rsid w:val="004514F2"/>
    <w:rsid w:val="00452042"/>
    <w:rsid w:val="00453AB4"/>
    <w:rsid w:val="0046048B"/>
    <w:rsid w:val="004619BB"/>
    <w:rsid w:val="00463170"/>
    <w:rsid w:val="0046495E"/>
    <w:rsid w:val="004663E3"/>
    <w:rsid w:val="00466A46"/>
    <w:rsid w:val="00466FDB"/>
    <w:rsid w:val="00467950"/>
    <w:rsid w:val="00467EBF"/>
    <w:rsid w:val="00470A02"/>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15CE"/>
    <w:rsid w:val="004A4C09"/>
    <w:rsid w:val="004A6325"/>
    <w:rsid w:val="004A6F70"/>
    <w:rsid w:val="004B05F4"/>
    <w:rsid w:val="004B0EAF"/>
    <w:rsid w:val="004B38D9"/>
    <w:rsid w:val="004B5D88"/>
    <w:rsid w:val="004C0095"/>
    <w:rsid w:val="004C0513"/>
    <w:rsid w:val="004C2F55"/>
    <w:rsid w:val="004D2F17"/>
    <w:rsid w:val="004D6435"/>
    <w:rsid w:val="004D70C0"/>
    <w:rsid w:val="004D7BB2"/>
    <w:rsid w:val="004E0544"/>
    <w:rsid w:val="004E145A"/>
    <w:rsid w:val="004E1629"/>
    <w:rsid w:val="004E1C44"/>
    <w:rsid w:val="004E246C"/>
    <w:rsid w:val="004E376B"/>
    <w:rsid w:val="004E6501"/>
    <w:rsid w:val="004F2391"/>
    <w:rsid w:val="004F2DF0"/>
    <w:rsid w:val="004F4403"/>
    <w:rsid w:val="004F460B"/>
    <w:rsid w:val="004F5AB0"/>
    <w:rsid w:val="004F7DE2"/>
    <w:rsid w:val="004F7EF4"/>
    <w:rsid w:val="00500E73"/>
    <w:rsid w:val="00503EB4"/>
    <w:rsid w:val="00504BE4"/>
    <w:rsid w:val="00510F97"/>
    <w:rsid w:val="00511919"/>
    <w:rsid w:val="00511F2F"/>
    <w:rsid w:val="00514494"/>
    <w:rsid w:val="005146B4"/>
    <w:rsid w:val="0051700F"/>
    <w:rsid w:val="0052101B"/>
    <w:rsid w:val="005221CA"/>
    <w:rsid w:val="0052455E"/>
    <w:rsid w:val="005332F1"/>
    <w:rsid w:val="00534A7A"/>
    <w:rsid w:val="00534F30"/>
    <w:rsid w:val="005358EF"/>
    <w:rsid w:val="00536267"/>
    <w:rsid w:val="0054035D"/>
    <w:rsid w:val="00541B62"/>
    <w:rsid w:val="00543BD5"/>
    <w:rsid w:val="00544E75"/>
    <w:rsid w:val="00546506"/>
    <w:rsid w:val="00546662"/>
    <w:rsid w:val="00547284"/>
    <w:rsid w:val="0054794D"/>
    <w:rsid w:val="00550CDD"/>
    <w:rsid w:val="00551C48"/>
    <w:rsid w:val="005531E8"/>
    <w:rsid w:val="0055542B"/>
    <w:rsid w:val="0055596E"/>
    <w:rsid w:val="0055631D"/>
    <w:rsid w:val="005566EC"/>
    <w:rsid w:val="0056231D"/>
    <w:rsid w:val="00562869"/>
    <w:rsid w:val="00562AAC"/>
    <w:rsid w:val="00563435"/>
    <w:rsid w:val="00565180"/>
    <w:rsid w:val="00566069"/>
    <w:rsid w:val="00570029"/>
    <w:rsid w:val="005701A2"/>
    <w:rsid w:val="00573E8A"/>
    <w:rsid w:val="00577F08"/>
    <w:rsid w:val="005815D4"/>
    <w:rsid w:val="00582B62"/>
    <w:rsid w:val="00587F01"/>
    <w:rsid w:val="005904DF"/>
    <w:rsid w:val="0059150D"/>
    <w:rsid w:val="00593E5F"/>
    <w:rsid w:val="00594321"/>
    <w:rsid w:val="005950C7"/>
    <w:rsid w:val="005966DF"/>
    <w:rsid w:val="00596C5A"/>
    <w:rsid w:val="00597E23"/>
    <w:rsid w:val="005A2CA6"/>
    <w:rsid w:val="005A3D4C"/>
    <w:rsid w:val="005A47D4"/>
    <w:rsid w:val="005A6A7F"/>
    <w:rsid w:val="005B488B"/>
    <w:rsid w:val="005B5C78"/>
    <w:rsid w:val="005B76A4"/>
    <w:rsid w:val="005B7F00"/>
    <w:rsid w:val="005C0681"/>
    <w:rsid w:val="005C375B"/>
    <w:rsid w:val="005C7CA7"/>
    <w:rsid w:val="005D0830"/>
    <w:rsid w:val="005D0E7C"/>
    <w:rsid w:val="005E023E"/>
    <w:rsid w:val="005E0414"/>
    <w:rsid w:val="005E05A6"/>
    <w:rsid w:val="005E1E95"/>
    <w:rsid w:val="005E2839"/>
    <w:rsid w:val="005F14EA"/>
    <w:rsid w:val="005F2312"/>
    <w:rsid w:val="005F32E1"/>
    <w:rsid w:val="005F4358"/>
    <w:rsid w:val="005F5402"/>
    <w:rsid w:val="00601E30"/>
    <w:rsid w:val="006055F4"/>
    <w:rsid w:val="00611065"/>
    <w:rsid w:val="00614743"/>
    <w:rsid w:val="006164AF"/>
    <w:rsid w:val="00616BA9"/>
    <w:rsid w:val="00617C5D"/>
    <w:rsid w:val="006209EF"/>
    <w:rsid w:val="006210CC"/>
    <w:rsid w:val="00624410"/>
    <w:rsid w:val="0062478C"/>
    <w:rsid w:val="00631744"/>
    <w:rsid w:val="00634E07"/>
    <w:rsid w:val="00645D5F"/>
    <w:rsid w:val="00646143"/>
    <w:rsid w:val="00651272"/>
    <w:rsid w:val="00651E9A"/>
    <w:rsid w:val="0065324D"/>
    <w:rsid w:val="00655EA6"/>
    <w:rsid w:val="00655F43"/>
    <w:rsid w:val="00657073"/>
    <w:rsid w:val="0066381A"/>
    <w:rsid w:val="00665688"/>
    <w:rsid w:val="00665ECB"/>
    <w:rsid w:val="00666EF9"/>
    <w:rsid w:val="00673C95"/>
    <w:rsid w:val="00674C50"/>
    <w:rsid w:val="00675F33"/>
    <w:rsid w:val="0067688C"/>
    <w:rsid w:val="00677C97"/>
    <w:rsid w:val="00680A39"/>
    <w:rsid w:val="00684A78"/>
    <w:rsid w:val="00686535"/>
    <w:rsid w:val="0068706C"/>
    <w:rsid w:val="00687E11"/>
    <w:rsid w:val="00691906"/>
    <w:rsid w:val="00692A5D"/>
    <w:rsid w:val="006935BF"/>
    <w:rsid w:val="0069431E"/>
    <w:rsid w:val="00694E41"/>
    <w:rsid w:val="00695630"/>
    <w:rsid w:val="006968BE"/>
    <w:rsid w:val="006A107D"/>
    <w:rsid w:val="006A210C"/>
    <w:rsid w:val="006A2448"/>
    <w:rsid w:val="006A3D27"/>
    <w:rsid w:val="006A4A62"/>
    <w:rsid w:val="006A680C"/>
    <w:rsid w:val="006B1078"/>
    <w:rsid w:val="006B1A0A"/>
    <w:rsid w:val="006B4C7B"/>
    <w:rsid w:val="006B5722"/>
    <w:rsid w:val="006B6A17"/>
    <w:rsid w:val="006C4DDD"/>
    <w:rsid w:val="006C5A9F"/>
    <w:rsid w:val="006C6271"/>
    <w:rsid w:val="006D07F1"/>
    <w:rsid w:val="006D148D"/>
    <w:rsid w:val="006D2BEA"/>
    <w:rsid w:val="006D2DC7"/>
    <w:rsid w:val="006D4823"/>
    <w:rsid w:val="006D48D4"/>
    <w:rsid w:val="006D4FE8"/>
    <w:rsid w:val="006E4FD0"/>
    <w:rsid w:val="006E7AC3"/>
    <w:rsid w:val="006F044B"/>
    <w:rsid w:val="006F1181"/>
    <w:rsid w:val="006F3B28"/>
    <w:rsid w:val="006F5AE0"/>
    <w:rsid w:val="006F5C76"/>
    <w:rsid w:val="00705589"/>
    <w:rsid w:val="00710534"/>
    <w:rsid w:val="00712842"/>
    <w:rsid w:val="00714FB1"/>
    <w:rsid w:val="00716A94"/>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531"/>
    <w:rsid w:val="00783F8C"/>
    <w:rsid w:val="007867FA"/>
    <w:rsid w:val="0078693A"/>
    <w:rsid w:val="00794570"/>
    <w:rsid w:val="007953C3"/>
    <w:rsid w:val="007A0B49"/>
    <w:rsid w:val="007A4879"/>
    <w:rsid w:val="007A736F"/>
    <w:rsid w:val="007B31F1"/>
    <w:rsid w:val="007B7181"/>
    <w:rsid w:val="007C03DB"/>
    <w:rsid w:val="007C2811"/>
    <w:rsid w:val="007C69D8"/>
    <w:rsid w:val="007C755B"/>
    <w:rsid w:val="007D1B11"/>
    <w:rsid w:val="007D308A"/>
    <w:rsid w:val="007D453E"/>
    <w:rsid w:val="007D47FC"/>
    <w:rsid w:val="007D4965"/>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6E61"/>
    <w:rsid w:val="00825758"/>
    <w:rsid w:val="00826684"/>
    <w:rsid w:val="00827898"/>
    <w:rsid w:val="00831662"/>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1BFB"/>
    <w:rsid w:val="008637E8"/>
    <w:rsid w:val="008638A0"/>
    <w:rsid w:val="00864B87"/>
    <w:rsid w:val="00864E90"/>
    <w:rsid w:val="00871C7A"/>
    <w:rsid w:val="00871FC1"/>
    <w:rsid w:val="0087348C"/>
    <w:rsid w:val="00880C7F"/>
    <w:rsid w:val="00885E70"/>
    <w:rsid w:val="0088758E"/>
    <w:rsid w:val="00890C7A"/>
    <w:rsid w:val="008926B6"/>
    <w:rsid w:val="00895047"/>
    <w:rsid w:val="008953EE"/>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C69B9"/>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1288F"/>
    <w:rsid w:val="0091578A"/>
    <w:rsid w:val="00915BB5"/>
    <w:rsid w:val="00915FD0"/>
    <w:rsid w:val="00916E18"/>
    <w:rsid w:val="00921F30"/>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6A36"/>
    <w:rsid w:val="009A1897"/>
    <w:rsid w:val="009A6279"/>
    <w:rsid w:val="009A78D9"/>
    <w:rsid w:val="009B07E1"/>
    <w:rsid w:val="009B6459"/>
    <w:rsid w:val="009B6A2C"/>
    <w:rsid w:val="009C318B"/>
    <w:rsid w:val="009C52C1"/>
    <w:rsid w:val="009C546D"/>
    <w:rsid w:val="009C6C5B"/>
    <w:rsid w:val="009C75E3"/>
    <w:rsid w:val="009D1A80"/>
    <w:rsid w:val="009D1E23"/>
    <w:rsid w:val="009D50C2"/>
    <w:rsid w:val="009D598C"/>
    <w:rsid w:val="009D7488"/>
    <w:rsid w:val="009E0A03"/>
    <w:rsid w:val="009E6AD2"/>
    <w:rsid w:val="009F50A3"/>
    <w:rsid w:val="00A0153C"/>
    <w:rsid w:val="00A02CF0"/>
    <w:rsid w:val="00A065FA"/>
    <w:rsid w:val="00A137D4"/>
    <w:rsid w:val="00A141A9"/>
    <w:rsid w:val="00A164A3"/>
    <w:rsid w:val="00A2448B"/>
    <w:rsid w:val="00A246A1"/>
    <w:rsid w:val="00A25448"/>
    <w:rsid w:val="00A256A8"/>
    <w:rsid w:val="00A30FFB"/>
    <w:rsid w:val="00A31BF5"/>
    <w:rsid w:val="00A33BDB"/>
    <w:rsid w:val="00A343DE"/>
    <w:rsid w:val="00A3699E"/>
    <w:rsid w:val="00A36B2F"/>
    <w:rsid w:val="00A40F81"/>
    <w:rsid w:val="00A41A78"/>
    <w:rsid w:val="00A422FA"/>
    <w:rsid w:val="00A430D5"/>
    <w:rsid w:val="00A45021"/>
    <w:rsid w:val="00A45B0A"/>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1EE5"/>
    <w:rsid w:val="00AB63E9"/>
    <w:rsid w:val="00AC2352"/>
    <w:rsid w:val="00AC2B96"/>
    <w:rsid w:val="00AC39D8"/>
    <w:rsid w:val="00AC64F5"/>
    <w:rsid w:val="00AD0A9B"/>
    <w:rsid w:val="00AD1DEA"/>
    <w:rsid w:val="00AD202B"/>
    <w:rsid w:val="00AD3040"/>
    <w:rsid w:val="00AD3DCB"/>
    <w:rsid w:val="00AD51BB"/>
    <w:rsid w:val="00AD664B"/>
    <w:rsid w:val="00AD7A2C"/>
    <w:rsid w:val="00AE5932"/>
    <w:rsid w:val="00AE7D5D"/>
    <w:rsid w:val="00AF078C"/>
    <w:rsid w:val="00AF0E02"/>
    <w:rsid w:val="00AF256F"/>
    <w:rsid w:val="00AF2E58"/>
    <w:rsid w:val="00AF5E1D"/>
    <w:rsid w:val="00AF61E7"/>
    <w:rsid w:val="00AF68DD"/>
    <w:rsid w:val="00B00E37"/>
    <w:rsid w:val="00B01B1B"/>
    <w:rsid w:val="00B0219A"/>
    <w:rsid w:val="00B022C6"/>
    <w:rsid w:val="00B065F9"/>
    <w:rsid w:val="00B12CB5"/>
    <w:rsid w:val="00B15DAF"/>
    <w:rsid w:val="00B22456"/>
    <w:rsid w:val="00B22621"/>
    <w:rsid w:val="00B25690"/>
    <w:rsid w:val="00B25C31"/>
    <w:rsid w:val="00B26B3F"/>
    <w:rsid w:val="00B30D16"/>
    <w:rsid w:val="00B33F1E"/>
    <w:rsid w:val="00B40410"/>
    <w:rsid w:val="00B42364"/>
    <w:rsid w:val="00B4492A"/>
    <w:rsid w:val="00B52194"/>
    <w:rsid w:val="00B52BB9"/>
    <w:rsid w:val="00B55589"/>
    <w:rsid w:val="00B55FAC"/>
    <w:rsid w:val="00B61CA7"/>
    <w:rsid w:val="00B61F63"/>
    <w:rsid w:val="00B63262"/>
    <w:rsid w:val="00B64C3E"/>
    <w:rsid w:val="00B65B73"/>
    <w:rsid w:val="00B66C4B"/>
    <w:rsid w:val="00B66F00"/>
    <w:rsid w:val="00B7700C"/>
    <w:rsid w:val="00B774D2"/>
    <w:rsid w:val="00B81C16"/>
    <w:rsid w:val="00B833D6"/>
    <w:rsid w:val="00B83A5E"/>
    <w:rsid w:val="00B85F37"/>
    <w:rsid w:val="00B90142"/>
    <w:rsid w:val="00B91DD0"/>
    <w:rsid w:val="00B93EFB"/>
    <w:rsid w:val="00B96461"/>
    <w:rsid w:val="00BA00C1"/>
    <w:rsid w:val="00BA0287"/>
    <w:rsid w:val="00BA02C3"/>
    <w:rsid w:val="00BA0CF9"/>
    <w:rsid w:val="00BA5AE0"/>
    <w:rsid w:val="00BA7470"/>
    <w:rsid w:val="00BB0FC6"/>
    <w:rsid w:val="00BB183F"/>
    <w:rsid w:val="00BB1C60"/>
    <w:rsid w:val="00BB67B7"/>
    <w:rsid w:val="00BB7E31"/>
    <w:rsid w:val="00BC0A43"/>
    <w:rsid w:val="00BC1334"/>
    <w:rsid w:val="00BC1C64"/>
    <w:rsid w:val="00BC2F7E"/>
    <w:rsid w:val="00BC359B"/>
    <w:rsid w:val="00BC475E"/>
    <w:rsid w:val="00BC50BB"/>
    <w:rsid w:val="00BC6586"/>
    <w:rsid w:val="00BD2904"/>
    <w:rsid w:val="00BE23AB"/>
    <w:rsid w:val="00BE4816"/>
    <w:rsid w:val="00BE6335"/>
    <w:rsid w:val="00BF1B18"/>
    <w:rsid w:val="00BF2A33"/>
    <w:rsid w:val="00BF325A"/>
    <w:rsid w:val="00BF3F46"/>
    <w:rsid w:val="00BF4632"/>
    <w:rsid w:val="00BF5937"/>
    <w:rsid w:val="00BF5A4E"/>
    <w:rsid w:val="00BF60D4"/>
    <w:rsid w:val="00C0046F"/>
    <w:rsid w:val="00C03C77"/>
    <w:rsid w:val="00C04319"/>
    <w:rsid w:val="00C05523"/>
    <w:rsid w:val="00C05678"/>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2D95"/>
    <w:rsid w:val="00C63B24"/>
    <w:rsid w:val="00C6469B"/>
    <w:rsid w:val="00C6495C"/>
    <w:rsid w:val="00C65949"/>
    <w:rsid w:val="00C6728D"/>
    <w:rsid w:val="00C679B4"/>
    <w:rsid w:val="00C75CCE"/>
    <w:rsid w:val="00C766EC"/>
    <w:rsid w:val="00C7713E"/>
    <w:rsid w:val="00C77AB4"/>
    <w:rsid w:val="00C8222F"/>
    <w:rsid w:val="00C927B7"/>
    <w:rsid w:val="00C96E48"/>
    <w:rsid w:val="00C96F5E"/>
    <w:rsid w:val="00C9780D"/>
    <w:rsid w:val="00CA101F"/>
    <w:rsid w:val="00CA1086"/>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E3F3F"/>
    <w:rsid w:val="00CE5FD9"/>
    <w:rsid w:val="00CE7507"/>
    <w:rsid w:val="00CF6898"/>
    <w:rsid w:val="00D004FB"/>
    <w:rsid w:val="00D0378F"/>
    <w:rsid w:val="00D060AF"/>
    <w:rsid w:val="00D064C7"/>
    <w:rsid w:val="00D06B89"/>
    <w:rsid w:val="00D10BF5"/>
    <w:rsid w:val="00D10F95"/>
    <w:rsid w:val="00D12CC0"/>
    <w:rsid w:val="00D20C84"/>
    <w:rsid w:val="00D220E0"/>
    <w:rsid w:val="00D24499"/>
    <w:rsid w:val="00D26002"/>
    <w:rsid w:val="00D261C2"/>
    <w:rsid w:val="00D31B52"/>
    <w:rsid w:val="00D32332"/>
    <w:rsid w:val="00D32A3B"/>
    <w:rsid w:val="00D33E49"/>
    <w:rsid w:val="00D34E3F"/>
    <w:rsid w:val="00D35BBE"/>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712A"/>
    <w:rsid w:val="00E21ACA"/>
    <w:rsid w:val="00E26E56"/>
    <w:rsid w:val="00E26EB4"/>
    <w:rsid w:val="00E3685D"/>
    <w:rsid w:val="00E41BED"/>
    <w:rsid w:val="00E509EE"/>
    <w:rsid w:val="00E51EC4"/>
    <w:rsid w:val="00E5222C"/>
    <w:rsid w:val="00E5286E"/>
    <w:rsid w:val="00E533D2"/>
    <w:rsid w:val="00E57756"/>
    <w:rsid w:val="00E57F1A"/>
    <w:rsid w:val="00E61B99"/>
    <w:rsid w:val="00E63EFD"/>
    <w:rsid w:val="00E662F8"/>
    <w:rsid w:val="00E67F94"/>
    <w:rsid w:val="00E72480"/>
    <w:rsid w:val="00E730F3"/>
    <w:rsid w:val="00E73914"/>
    <w:rsid w:val="00E743ED"/>
    <w:rsid w:val="00E767D5"/>
    <w:rsid w:val="00E76C4F"/>
    <w:rsid w:val="00E81B76"/>
    <w:rsid w:val="00E81C2D"/>
    <w:rsid w:val="00E83B2B"/>
    <w:rsid w:val="00E86F42"/>
    <w:rsid w:val="00E8706B"/>
    <w:rsid w:val="00E92CD7"/>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46A5"/>
    <w:rsid w:val="00F058FD"/>
    <w:rsid w:val="00F11354"/>
    <w:rsid w:val="00F12E6F"/>
    <w:rsid w:val="00F20594"/>
    <w:rsid w:val="00F220C3"/>
    <w:rsid w:val="00F26C5F"/>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6AE4"/>
    <w:rsid w:val="00F77AE9"/>
    <w:rsid w:val="00F83FDC"/>
    <w:rsid w:val="00F840E5"/>
    <w:rsid w:val="00F869B0"/>
    <w:rsid w:val="00F8761B"/>
    <w:rsid w:val="00F92A36"/>
    <w:rsid w:val="00F9584E"/>
    <w:rsid w:val="00F96A0D"/>
    <w:rsid w:val="00F97863"/>
    <w:rsid w:val="00F97947"/>
    <w:rsid w:val="00FA2613"/>
    <w:rsid w:val="00FB6125"/>
    <w:rsid w:val="00FC104F"/>
    <w:rsid w:val="00FC3EC5"/>
    <w:rsid w:val="00FC57FB"/>
    <w:rsid w:val="00FC5D9A"/>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995DD24-9219-4FFC-B9F1-FD64D204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D9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E0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5E05A6"/>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06865597">
      <w:bodyDiv w:val="1"/>
      <w:marLeft w:val="0"/>
      <w:marRight w:val="0"/>
      <w:marTop w:val="0"/>
      <w:marBottom w:val="0"/>
      <w:divBdr>
        <w:top w:val="none" w:sz="0" w:space="0" w:color="auto"/>
        <w:left w:val="none" w:sz="0" w:space="0" w:color="auto"/>
        <w:bottom w:val="none" w:sz="0" w:space="0" w:color="auto"/>
        <w:right w:val="none" w:sz="0" w:space="0" w:color="auto"/>
      </w:divBdr>
    </w:div>
    <w:div w:id="51368799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80767121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9443255">
      <w:bodyDiv w:val="1"/>
      <w:marLeft w:val="0"/>
      <w:marRight w:val="0"/>
      <w:marTop w:val="0"/>
      <w:marBottom w:val="0"/>
      <w:divBdr>
        <w:top w:val="none" w:sz="0" w:space="0" w:color="auto"/>
        <w:left w:val="none" w:sz="0" w:space="0" w:color="auto"/>
        <w:bottom w:val="none" w:sz="0" w:space="0" w:color="auto"/>
        <w:right w:val="none" w:sz="0" w:space="0" w:color="auto"/>
      </w:divBdr>
    </w:div>
    <w:div w:id="185449363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ana.toro@financa.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da.barkaj@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BDFE-4169-4E9D-A0F5-41D9A10F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4161</Words>
  <Characters>23720</Characters>
  <Application>Microsoft Office Word</Application>
  <DocSecurity>0</DocSecurity>
  <Lines>197</Lines>
  <Paragraphs>55</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2019-02-19T14:39:00Z</cp:lastPrinted>
  <dcterms:created xsi:type="dcterms:W3CDTF">2019-02-28T12:41:00Z</dcterms:created>
  <dcterms:modified xsi:type="dcterms:W3CDTF">2019-02-28T12:41:00Z</dcterms:modified>
</cp:coreProperties>
</file>